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5D5A" w14:textId="77777777" w:rsidR="00CC7CE3" w:rsidRDefault="00CC7CE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75AF2513" w14:textId="77777777" w:rsidR="00CC7CE3" w:rsidRDefault="00000000">
      <w:pPr>
        <w:spacing w:line="580" w:lineRule="exact"/>
        <w:jc w:val="center"/>
        <w:rPr>
          <w:rFonts w:ascii="方正小标宋简体" w:eastAsia="方正小标宋简体" w:hAnsi="新宋体" w:cs="新宋体"/>
          <w:sz w:val="44"/>
          <w:szCs w:val="44"/>
        </w:rPr>
      </w:pPr>
      <w:r>
        <w:rPr>
          <w:rFonts w:ascii="方正小标宋简体" w:eastAsia="方正小标宋简体" w:hAnsi="新宋体" w:cs="新宋体" w:hint="eastAsia"/>
          <w:sz w:val="44"/>
          <w:szCs w:val="44"/>
        </w:rPr>
        <w:t>市中区社会工作服务站建设实施方案</w:t>
      </w:r>
    </w:p>
    <w:p w14:paraId="5B2E52DF" w14:textId="77777777" w:rsidR="00CC7CE3" w:rsidRDefault="00CC7CE3">
      <w:pPr>
        <w:spacing w:line="58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1B2E105A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贯彻落实民政部、省民政厅、市民政局关于推进乡镇（街道）社会工作服务站建设有关精神，进一步推进社会工作人才队伍建设，推动全区社会工作高质量发展，根据《中共中央办公厅国务院办公厅关于改革完善社会救助制度的意见》（中办发〔2020〕18号）、《济南市贯彻&lt;关于改革完善社会救助制度的意见&gt;若干措施的通知》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济办发电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〔2020〕52号）、市委组织部等15部门《关于加快推进社会工作全面发展的若干措施》（济民发〔2020〕54号）、《济南市街道（镇）社会工作服务站建设实施方案》（济民发〔2021〕9号）、《济南市社会工作服务站管理办法（试行）》（济民发〔2021〕14号）、《济南市街道（镇）社会工作服务站制度规范》（济民函〔2021〕9号）等文件要求，现就在全区开展社会工作服务站建设制定如下实施方案。</w:t>
      </w:r>
    </w:p>
    <w:p w14:paraId="51361048" w14:textId="77777777" w:rsidR="00CC7CE3" w:rsidRDefault="00000000">
      <w:pPr>
        <w:spacing w:line="58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楷体_GB2312" w:hint="eastAsia"/>
          <w:sz w:val="32"/>
          <w:szCs w:val="32"/>
        </w:rPr>
        <w:t>指导思想</w:t>
      </w:r>
    </w:p>
    <w:p w14:paraId="221B6DDA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习近平新时代中国特色社会主义思想为指导，全面贯彻党的十九大和十九届二中、三中、四中、五中全会精神，坚持以人民为中心，以社会需求为导向，以政策制度建设为保障，加快建成“党建引领、政府主导、社会协同、公众参与、信息共享、专业服务”的街道社会工作服务站，通过整合服务资源，提升服务能力，充分发挥社会工作在保障和改善民生、加强和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创新社会治理中的积极作用，不断提高社会治理效能与服务群众水平。</w:t>
      </w:r>
    </w:p>
    <w:p w14:paraId="115219EB" w14:textId="77777777" w:rsidR="00CC7CE3" w:rsidRDefault="00000000">
      <w:pPr>
        <w:spacing w:line="58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二、总体目标</w:t>
      </w:r>
    </w:p>
    <w:p w14:paraId="15B8F80F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2021年，全面启动全区街道社工站项目，实现全区街道社工站全覆盖，力争全区三分之二的社区（村）成立社会工作室。进一步提升街道社工站服务能力，形成覆盖基层民政领域的专业服务体系。重点支持建成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批示范性社工站，</w:t>
      </w:r>
      <w:r>
        <w:rPr>
          <w:rFonts w:ascii="仿宋_GB2312" w:eastAsia="仿宋_GB2312" w:hAnsi="仿宋" w:cs="仿宋"/>
          <w:sz w:val="32"/>
          <w:szCs w:val="32"/>
        </w:rPr>
        <w:t>培育扶持一批扎根基层的公益慈善类社会组织和志愿者队伍，带动实施一批社会工作服务项目，探索形成我区政府购买社会工作服务的特色品牌。</w:t>
      </w:r>
    </w:p>
    <w:p w14:paraId="741106F3" w14:textId="77777777" w:rsidR="00CC7CE3" w:rsidRDefault="00000000">
      <w:pPr>
        <w:spacing w:line="58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三、建设方式及功能定位</w:t>
      </w:r>
    </w:p>
    <w:p w14:paraId="4C449EA0" w14:textId="77777777" w:rsidR="00CC7CE3" w:rsidRDefault="00000000">
      <w:pPr>
        <w:pStyle w:val="1"/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（一）区社会工作</w:t>
      </w:r>
      <w:r>
        <w:rPr>
          <w:rFonts w:ascii="楷体_GB2312" w:eastAsia="楷体_GB2312" w:hAnsi="仿宋" w:cs="仿宋" w:hint="eastAsia"/>
          <w:sz w:val="32"/>
          <w:szCs w:val="32"/>
        </w:rPr>
        <w:t>服务</w:t>
      </w:r>
      <w:r>
        <w:rPr>
          <w:rFonts w:ascii="楷体_GB2312" w:eastAsia="楷体_GB2312" w:hAnsi="楷体_GB2312" w:cs="楷体_GB2312" w:hint="eastAsia"/>
          <w:sz w:val="32"/>
          <w:szCs w:val="32"/>
        </w:rPr>
        <w:t>总站</w:t>
      </w:r>
    </w:p>
    <w:p w14:paraId="7F862DD2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区本级成立社会工作服务总站（以下简称社工总站），负责街道社会工作站监督管理、督导、评估工作，开展社工站人员培训，培育一批稳定的、本土的专业社会工作人才队伍；协助做好全区社工站建设和服务工作。</w:t>
      </w:r>
    </w:p>
    <w:p w14:paraId="5998DF5A" w14:textId="77777777" w:rsidR="00CC7CE3" w:rsidRDefault="00000000">
      <w:pPr>
        <w:pStyle w:val="1"/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（二）街道社会工作服务站</w:t>
      </w:r>
    </w:p>
    <w:p w14:paraId="58BD6885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原则上每个街道设立1个社会工作服务站（以下简称街道社工站），在社工总站的指导下开展以下领域服务。</w:t>
      </w:r>
    </w:p>
    <w:p w14:paraId="755F9493" w14:textId="77777777" w:rsidR="00CC7CE3" w:rsidRDefault="00000000">
      <w:pPr>
        <w:tabs>
          <w:tab w:val="left" w:pos="312"/>
        </w:tabs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1.专业社会工作服务。</w:t>
      </w:r>
      <w:r>
        <w:rPr>
          <w:rFonts w:ascii="仿宋_GB2312" w:eastAsia="仿宋_GB2312" w:hAnsi="仿宋" w:cs="仿宋" w:hint="eastAsia"/>
          <w:sz w:val="32"/>
          <w:szCs w:val="32"/>
        </w:rPr>
        <w:t>运用社会工作的专业技巧和方法，为辖区内的困难家庭、留守空巢老人、留守困境儿童、残疾人、社区矫正人员等弱势群体、特殊群体以及其他有需要的人员，提供精神慰藉、心理疏导、人文关怀、能力提升、生计发展、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关系调适、社会融入、资源链接等专业社会工作服务。</w:t>
      </w:r>
    </w:p>
    <w:p w14:paraId="6ED3B892" w14:textId="77777777" w:rsidR="00CC7CE3" w:rsidRDefault="00000000">
      <w:pPr>
        <w:tabs>
          <w:tab w:val="left" w:pos="312"/>
        </w:tabs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2.人才队伍培养。</w:t>
      </w:r>
      <w:r>
        <w:rPr>
          <w:rFonts w:ascii="仿宋_GB2312" w:eastAsia="仿宋_GB2312" w:hAnsi="仿宋" w:cs="仿宋" w:hint="eastAsia"/>
          <w:sz w:val="32"/>
          <w:szCs w:val="32"/>
        </w:rPr>
        <w:t>大力培养社区社会工作者队伍，促进队伍专业化、职业化发展。协助街道、村（社区）开展社会工作者职业水平考试动员工作，帮助提供继续教育学习资源链接服务。带动社区工作者共同开展专业社会服务，为优秀社区社会工作者提供实训岗位，提升实务能力，积累实务经验。协助培养社区专兼职养老、儿童、救助、心理等领域的社会工作者。会同相关部门开展多领域社会工作人才队伍建设、能力培养提升等工作，营造资源共享、共同成长的良好氛围。</w:t>
      </w:r>
    </w:p>
    <w:p w14:paraId="4B5CABE7" w14:textId="77777777" w:rsidR="00CC7CE3" w:rsidRDefault="00000000">
      <w:pPr>
        <w:tabs>
          <w:tab w:val="left" w:pos="312"/>
        </w:tabs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3.参与城乡社区治理。推</w:t>
      </w:r>
      <w:r>
        <w:rPr>
          <w:rFonts w:ascii="仿宋_GB2312" w:eastAsia="仿宋_GB2312" w:hAnsi="仿宋" w:cs="仿宋" w:hint="eastAsia"/>
          <w:sz w:val="32"/>
          <w:szCs w:val="32"/>
        </w:rPr>
        <w:t>进“四社联动”，服务乡村振兴，培育社区服务类社会组织，发展壮大志愿服务队伍，组织开展各类新时代文明实践活动，规范激活社区公共活动空间，推动社会力量和公众参与社区治理，在社区照顾、社区参与、社区融合、社区发展等方面发挥作用。</w:t>
      </w:r>
    </w:p>
    <w:p w14:paraId="3D3BA84A" w14:textId="77777777" w:rsidR="00CC7CE3" w:rsidRDefault="00000000">
      <w:pPr>
        <w:pStyle w:val="1"/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（三）村（社区）社会工作室</w:t>
      </w:r>
    </w:p>
    <w:p w14:paraId="34B403E3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通过整合现有资源或政府购买服务形式建立村（社区）社会工作室，根据街道社工服务站的服务内容对相关群体开展个性化服务，通过开展具体实践工作，打造具有本地特色的社会工作服务品牌。</w:t>
      </w:r>
    </w:p>
    <w:p w14:paraId="7905EF9B" w14:textId="77777777" w:rsidR="00CC7CE3" w:rsidRDefault="00000000">
      <w:pPr>
        <w:spacing w:line="58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四、服务内容</w:t>
      </w:r>
    </w:p>
    <w:p w14:paraId="73C60CD5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街</w:t>
      </w:r>
      <w:r>
        <w:rPr>
          <w:rFonts w:ascii="仿宋_GB2312" w:eastAsia="仿宋_GB2312" w:hAnsi="仿宋" w:cs="仿宋" w:hint="eastAsia"/>
          <w:sz w:val="32"/>
          <w:szCs w:val="32"/>
        </w:rPr>
        <w:t>道社会工作服务站聚焦民政主责主业，运用社会工作的专业方法和技巧，综合评估个人、家庭的问题、需求和能力，协助落实国家福利保障政策，开展心理疏导、人文关怀、能力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提升、生计发展、关系调适、社会融入等专业化个性化服务。鼓励各街道根据实际情况，确定社工站重点服务对象和重点服务内容，打造特色服务品牌。由街道政府工作人员直接提供的保密事项、行政行为、管理及服务事项不得列入社工站服务内容。</w:t>
      </w:r>
    </w:p>
    <w:p w14:paraId="0FE74D94" w14:textId="77777777" w:rsidR="00CC7CE3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（一）社会救助领域的社会工作服务</w:t>
      </w:r>
    </w:p>
    <w:p w14:paraId="3797E688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主要是协助做好最低生活保障、特困人员救助供养、医疗救助、临时救助经办过程中的对象排查、入户调查、政策宣传、绩效评价等工作，对社会救助对象开展社会融入、能力提升、资源链接等服务。</w:t>
      </w:r>
    </w:p>
    <w:p w14:paraId="5973B8FC" w14:textId="77777777" w:rsidR="00CC7CE3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（二）养老服务领域的社会工作服务</w:t>
      </w:r>
    </w:p>
    <w:p w14:paraId="478C839F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主要是配合进行健康服务、救助服务、精神慰藉、社会支持网络建立、权益保障、临终关怀等。</w:t>
      </w:r>
    </w:p>
    <w:p w14:paraId="74A25010" w14:textId="77777777" w:rsidR="00CC7CE3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（三）城乡社区治理领域的社会工作服务</w:t>
      </w:r>
    </w:p>
    <w:p w14:paraId="11E665D5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要是培育发展立足社区、服务群众的社会工作与志愿服务组织，发展壮大志愿者队伍，支持和培育志愿服务组织、社区社会组织等公益性机构，推动建立“四社联动”机制激活社区公共活动空间，提高社区自治水平。</w:t>
      </w:r>
    </w:p>
    <w:p w14:paraId="4EDD6522" w14:textId="77777777" w:rsidR="00CC7CE3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（四）开展社会事务领域社会工作</w:t>
      </w:r>
    </w:p>
    <w:p w14:paraId="1E7DB181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主要开展家庭心理健康教育、婚姻家庭辅导、殡葬政策法规宣传、入户排查残疾人及其家庭成员情况，评估其服务需求等服务。</w:t>
      </w:r>
    </w:p>
    <w:p w14:paraId="570F67C5" w14:textId="77777777" w:rsidR="00CC7CE3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（五）儿童服务领域社会工作服务</w:t>
      </w:r>
    </w:p>
    <w:p w14:paraId="050CDC78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主要是针对救助保护、家庭教育、社会关爱、留守妇女方面提供情绪引导、心理辅导、资源链接、困难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纾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解、社会支持网络修复等服务。</w:t>
      </w:r>
    </w:p>
    <w:p w14:paraId="59728A49" w14:textId="77777777" w:rsidR="00CC7CE3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（六）队伍建设方面的社会工作服务</w:t>
      </w:r>
    </w:p>
    <w:p w14:paraId="1A2FF02F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主要是围绕培育扶持本地社会工作服务机构、打造服务项目团队、提升持证社会工作者人数、传播社会工作理念、发展壮大社会工作人才队伍。</w:t>
      </w:r>
    </w:p>
    <w:p w14:paraId="3C1DF080" w14:textId="77777777" w:rsidR="00CC7CE3" w:rsidRDefault="00000000">
      <w:pPr>
        <w:spacing w:line="58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五、建设标准</w:t>
      </w:r>
    </w:p>
    <w:p w14:paraId="63A02588" w14:textId="77777777" w:rsidR="00CC7CE3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bookmarkStart w:id="0" w:name="bookmark18"/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一）</w:t>
      </w:r>
      <w:r>
        <w:rPr>
          <w:rFonts w:ascii="楷体_GB2312" w:eastAsia="楷体_GB2312" w:hAnsi="楷体_GB2312" w:cs="楷体_GB2312" w:hint="eastAsia"/>
          <w:sz w:val="32"/>
          <w:szCs w:val="32"/>
        </w:rPr>
        <w:tab/>
        <w:t>硬件设置</w:t>
      </w:r>
    </w:p>
    <w:p w14:paraId="11CCB3BE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按照“落在街道、交通便利、问题导向、方便群众”的选址标准，利用现有服务设施，如党群服务中心、新时代文明实践所、各类公建设施等为社工站提供满足开展服务条件的活动场所，街道办事处负责配置必要的办公设施设备；办公场地根据服务工作和居民需求设置专门工作区域，包括社工办公区、个案工作区、小组工作区、多功能活动区、档案室等功能区域。</w:t>
      </w:r>
      <w:bookmarkStart w:id="1" w:name="bookmark19"/>
    </w:p>
    <w:p w14:paraId="751831A0" w14:textId="77777777" w:rsidR="00CC7CE3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bookmarkEnd w:id="1"/>
      <w:r>
        <w:rPr>
          <w:rFonts w:ascii="楷体_GB2312" w:eastAsia="楷体_GB2312" w:hAnsi="楷体_GB2312" w:cs="楷体_GB2312" w:hint="eastAsia"/>
          <w:sz w:val="32"/>
          <w:szCs w:val="32"/>
        </w:rPr>
        <w:t>二）制度建设</w:t>
      </w:r>
    </w:p>
    <w:p w14:paraId="3C34AA68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社工服务站应根据服务要求建立相应的工作制度，规范社工站运行流程和标准，有人员管理、财务管理、志愿者管理、服务场所使用管理、文书档案管理、服务对象数据库管理等制度。</w:t>
      </w:r>
    </w:p>
    <w:p w14:paraId="4B7A252F" w14:textId="77777777" w:rsidR="00CC7CE3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bookmarkStart w:id="2" w:name="bookmark20"/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bookmarkEnd w:id="2"/>
      <w:r>
        <w:rPr>
          <w:rFonts w:ascii="楷体_GB2312" w:eastAsia="楷体_GB2312" w:hAnsi="楷体_GB2312" w:cs="楷体_GB2312" w:hint="eastAsia"/>
          <w:sz w:val="32"/>
          <w:szCs w:val="32"/>
        </w:rPr>
        <w:t>三）</w:t>
      </w:r>
      <w:r>
        <w:rPr>
          <w:rFonts w:ascii="楷体_GB2312" w:eastAsia="楷体_GB2312" w:hAnsi="楷体_GB2312" w:cs="楷体_GB2312" w:hint="eastAsia"/>
          <w:sz w:val="32"/>
          <w:szCs w:val="32"/>
        </w:rPr>
        <w:tab/>
        <w:t>人员配备</w:t>
      </w:r>
    </w:p>
    <w:p w14:paraId="27F147E7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区社工总站不少于5名社工，</w:t>
      </w:r>
      <w:bookmarkStart w:id="3" w:name="_Hlk55139171"/>
      <w:r>
        <w:rPr>
          <w:rFonts w:ascii="仿宋_GB2312" w:eastAsia="仿宋_GB2312" w:hAnsi="仿宋" w:cs="仿宋" w:hint="eastAsia"/>
          <w:sz w:val="32"/>
          <w:szCs w:val="32"/>
        </w:rPr>
        <w:t>各街道社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工站</w:t>
      </w:r>
      <w:bookmarkEnd w:id="3"/>
      <w:r>
        <w:rPr>
          <w:rFonts w:ascii="仿宋_GB2312" w:eastAsia="仿宋_GB2312" w:hAnsi="仿宋" w:cs="仿宋" w:hint="eastAsia"/>
          <w:sz w:val="32"/>
          <w:szCs w:val="32"/>
        </w:rPr>
        <w:t>社工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不少于3</w:t>
      </w:r>
      <w:bookmarkStart w:id="4" w:name="_Hlk55139186"/>
      <w:r>
        <w:rPr>
          <w:rFonts w:ascii="仿宋_GB2312" w:eastAsia="仿宋_GB2312" w:hAnsi="仿宋" w:cs="仿宋" w:hint="eastAsia"/>
          <w:sz w:val="32"/>
          <w:szCs w:val="32"/>
        </w:rPr>
        <w:t>名社工</w:t>
      </w:r>
      <w:bookmarkEnd w:id="4"/>
      <w:r>
        <w:rPr>
          <w:rFonts w:ascii="仿宋_GB2312" w:eastAsia="仿宋_GB2312" w:hAnsi="仿宋" w:cs="仿宋" w:hint="eastAsia"/>
          <w:sz w:val="32"/>
          <w:szCs w:val="32"/>
        </w:rPr>
        <w:t>。驻站社工要求年龄40岁以下，大专及以上学历，社会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工作专业资质人员不少于总人数的三分之二。社会工作专业资质指社会工作及其相关专业毕业，或持有全国社会工作者职业水平资格证书。</w:t>
      </w:r>
    </w:p>
    <w:p w14:paraId="6E603BDC" w14:textId="77777777" w:rsidR="00CC7CE3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（四）统一标识</w:t>
      </w:r>
    </w:p>
    <w:p w14:paraId="7CE56A0B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采用户外挂牌和室内挂牌两种形式，在办公场所显著位置挂设社会工作服务站标牌，标牌格式：中国社会工作标识+市中区社会工作服务总站、中国社会工作标识+市中区××街道社会工作服务站。</w:t>
      </w:r>
    </w:p>
    <w:p w14:paraId="08222368" w14:textId="77777777" w:rsidR="00CC7CE3" w:rsidRDefault="00000000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六、实施步骤</w:t>
      </w:r>
    </w:p>
    <w:p w14:paraId="20B5068E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（一）组织政府采购。</w:t>
      </w:r>
      <w:r>
        <w:rPr>
          <w:rFonts w:ascii="仿宋_GB2312" w:eastAsia="仿宋_GB2312" w:hAnsi="仿宋" w:cs="仿宋" w:hint="eastAsia"/>
          <w:sz w:val="32"/>
          <w:szCs w:val="32"/>
        </w:rPr>
        <w:t>区民政局按照政府采购有关规定，坚持公平、择优原则，在区财政局的指导下组织政府采购工作，确定承接主体。公开购买社工站项目信息，包括服务内容、服务标准、服务要求、购买方式、承接主体条件等事项。区社工总站和街道社工站不能由同一主体承接服务。</w:t>
      </w:r>
    </w:p>
    <w:p w14:paraId="5BC92AC9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（二）签订服务合同。</w:t>
      </w:r>
      <w:r>
        <w:rPr>
          <w:rFonts w:ascii="仿宋_GB2312" w:eastAsia="仿宋_GB2312" w:hAnsi="仿宋" w:cs="仿宋" w:hint="eastAsia"/>
          <w:sz w:val="32"/>
          <w:szCs w:val="32"/>
        </w:rPr>
        <w:t>在确定承接主体后，依法签订政府购买服务合同。服务合同应明确服务的内容、期限、数量、质量、价格，资金结算方式，各方权利义务事项和违约责任等内容，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明确因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政策调整等不可抗力因素，可变更或解除协议。社工总站服务合同由区民政局与承接机构签订</w:t>
      </w:r>
      <w:bookmarkStart w:id="5" w:name="_Hlk55142242"/>
      <w:r>
        <w:rPr>
          <w:rFonts w:ascii="仿宋_GB2312" w:eastAsia="仿宋_GB2312" w:hAnsi="仿宋" w:cs="仿宋" w:hint="eastAsia"/>
          <w:sz w:val="32"/>
          <w:szCs w:val="32"/>
        </w:rPr>
        <w:t>，区民政局为购买方，承接主体为服务提供方；街道社工服务站由区民政局</w:t>
      </w:r>
      <w:bookmarkEnd w:id="5"/>
      <w:r>
        <w:rPr>
          <w:rFonts w:ascii="仿宋_GB2312" w:eastAsia="仿宋_GB2312" w:hAnsi="仿宋" w:cs="仿宋" w:hint="eastAsia"/>
          <w:sz w:val="32"/>
          <w:szCs w:val="32"/>
        </w:rPr>
        <w:t>与承接主体签订合同，区民政局为购买方，街道办事处为落地方，承接主体为服务提供方，区民政局、街道办事处、承接主体可另行签订相关协议，明确三方权责。服务合同签订后，区民政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局指导监督承接主体按人员配备要求招聘驻站社工，并开展相关服务培训。</w:t>
      </w:r>
    </w:p>
    <w:p w14:paraId="4F7B3982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政府采购服务周期原则上为3年，周期内经评估合格一年一签，评估标准由区民政局另行制定。承接主体的资质与条件，根据政府购买服务有关规定，由区民政局结合购买服务内容和具体需求确定。</w:t>
      </w:r>
    </w:p>
    <w:p w14:paraId="455A1DEC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（三）开展驻站服务。</w:t>
      </w:r>
      <w:bookmarkStart w:id="6" w:name="_Hlk55141636"/>
      <w:r>
        <w:rPr>
          <w:rFonts w:ascii="仿宋_GB2312" w:eastAsia="仿宋_GB2312" w:hAnsi="仿宋" w:cs="仿宋" w:hint="eastAsia"/>
          <w:sz w:val="32"/>
          <w:szCs w:val="32"/>
        </w:rPr>
        <w:t>承接主体在服务合同签订</w:t>
      </w:r>
      <w:bookmarkEnd w:id="6"/>
      <w:r>
        <w:rPr>
          <w:rFonts w:ascii="仿宋_GB2312" w:eastAsia="仿宋_GB2312" w:hAnsi="仿宋" w:cs="仿宋" w:hint="eastAsia"/>
          <w:sz w:val="32"/>
          <w:szCs w:val="32"/>
        </w:rPr>
        <w:t>1个月内将经培训合格的社工安排到岗，并组织开展需求调研，制定服务计划，提供专业服务。做好资料归档、动态推送、进度简报、经验总结等工作，并按时向区民政局、街道办事处提交月度工作简报、中期工作报告和终期工作报告，驻站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社工每周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不少于24小时开展社区服务。</w:t>
      </w:r>
    </w:p>
    <w:p w14:paraId="2D3ABD94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（四）组织绩效评估。</w:t>
      </w:r>
      <w:bookmarkStart w:id="7" w:name="_Hlk55142533"/>
      <w:r>
        <w:rPr>
          <w:rFonts w:ascii="仿宋_GB2312" w:eastAsia="仿宋_GB2312" w:hAnsi="仿宋" w:cs="仿宋" w:hint="eastAsia"/>
          <w:sz w:val="32"/>
          <w:szCs w:val="32"/>
        </w:rPr>
        <w:t>区民政局</w:t>
      </w:r>
      <w:bookmarkEnd w:id="7"/>
      <w:r>
        <w:rPr>
          <w:rFonts w:ascii="仿宋_GB2312" w:eastAsia="仿宋_GB2312" w:hAnsi="仿宋" w:cs="仿宋" w:hint="eastAsia"/>
          <w:sz w:val="32"/>
          <w:szCs w:val="32"/>
        </w:rPr>
        <w:t>与各街道办事处共同对项目实施进行全程督导和检查，并组织开展评估，评估结果作为承接机构后续参与社工站项目运营的重要参考依据。经评估合格及以上等级的，服务周期内可以继续承接社工站项目；经评估不合格的，服务周期内终止服务合同，并按照政府购买服务合同的有关约定承担相应责任。</w:t>
      </w:r>
    </w:p>
    <w:p w14:paraId="41879E3F" w14:textId="77777777" w:rsidR="00CC7CE3" w:rsidRDefault="00000000">
      <w:pPr>
        <w:pStyle w:val="a9"/>
        <w:widowControl/>
        <w:spacing w:beforeAutospacing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七、工作要求</w:t>
      </w:r>
    </w:p>
    <w:p w14:paraId="0ACEBBAB" w14:textId="77777777" w:rsidR="00CC7CE3" w:rsidRDefault="00000000">
      <w:pPr>
        <w:spacing w:line="580" w:lineRule="exact"/>
        <w:ind w:firstLineChars="200" w:firstLine="640"/>
        <w:rPr>
          <w:sz w:val="32"/>
          <w:szCs w:val="32"/>
        </w:rPr>
      </w:pPr>
      <w:bookmarkStart w:id="8" w:name="bookmark24"/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bookmarkEnd w:id="8"/>
      <w:r>
        <w:rPr>
          <w:rFonts w:ascii="楷体_GB2312" w:eastAsia="楷体_GB2312" w:hAnsi="楷体_GB2312" w:cs="楷体_GB2312" w:hint="eastAsia"/>
          <w:sz w:val="32"/>
          <w:szCs w:val="32"/>
        </w:rPr>
        <w:t>一）加强组织领导。</w:t>
      </w:r>
      <w:r>
        <w:rPr>
          <w:rFonts w:ascii="仿宋_GB2312" w:eastAsia="仿宋_GB2312" w:hAnsi="仿宋" w:cs="仿宋" w:hint="eastAsia"/>
          <w:sz w:val="32"/>
          <w:szCs w:val="32"/>
        </w:rPr>
        <w:t>强化党委领导、政府负责、民政牵头、部门协同、社会参与的工作格局。各街道要高度重视社工站建设工作，加强统筹协调，认真组织实施。</w:t>
      </w:r>
    </w:p>
    <w:p w14:paraId="38024E5D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bookmarkStart w:id="9" w:name="bookmark25"/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bookmarkEnd w:id="9"/>
      <w:r>
        <w:rPr>
          <w:rFonts w:ascii="楷体_GB2312" w:eastAsia="楷体_GB2312" w:hAnsi="楷体_GB2312" w:cs="楷体_GB2312" w:hint="eastAsia"/>
          <w:sz w:val="32"/>
          <w:szCs w:val="32"/>
        </w:rPr>
        <w:t>二）落实部门职责。</w:t>
      </w:r>
      <w:bookmarkStart w:id="10" w:name="bookmark26"/>
      <w:r>
        <w:rPr>
          <w:rFonts w:ascii="仿宋_GB2312" w:eastAsia="仿宋_GB2312" w:hAnsi="仿宋" w:cs="仿宋" w:hint="eastAsia"/>
          <w:sz w:val="32"/>
          <w:szCs w:val="32"/>
        </w:rPr>
        <w:t>区民政局负责本区社工站建设规划、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项目设置、经费使用监管等工作，申报本级财政预算，联合区财政局组织政府采购，定期评估区社工站建设运营情况；街道办事处负责社工站办公场所配置，为社工站配置必要的办公设施设备，配合区民政局做好社工站项目实施评估；承接机构按照服务合同约定，履行相关职责。</w:t>
      </w:r>
    </w:p>
    <w:p w14:paraId="4B8504F3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bookmarkEnd w:id="10"/>
      <w:r>
        <w:rPr>
          <w:rFonts w:ascii="楷体_GB2312" w:eastAsia="楷体_GB2312" w:hAnsi="楷体_GB2312" w:cs="楷体_GB2312" w:hint="eastAsia"/>
          <w:sz w:val="32"/>
          <w:szCs w:val="32"/>
        </w:rPr>
        <w:t>三）加强资金保障。</w:t>
      </w:r>
      <w:bookmarkStart w:id="11" w:name="_Hlk55140751"/>
      <w:r>
        <w:rPr>
          <w:rFonts w:ascii="仿宋_GB2312" w:eastAsia="仿宋_GB2312" w:hAnsi="仿宋" w:cs="仿宋" w:hint="eastAsia"/>
          <w:sz w:val="32"/>
          <w:szCs w:val="32"/>
        </w:rPr>
        <w:t>社工站购买服务项目资金包括人员劳务费、服务质量保障经费、承接方运营管理费用。人员劳务费是指承接方开展服务活动招聘的社会工作从业人员费用，包括薪资、单位和个人缴纳的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五险一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金等；服务质量保障经费是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指开展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服务活动支出，包括外聘督导补贴、社工专业能力提升支持费用、服务活动产生的交通、误餐、组织志愿者等费用；承接方运营管理费用包括机构管理行政性费用、相关税费等。</w:t>
      </w:r>
    </w:p>
    <w:bookmarkEnd w:id="11"/>
    <w:p w14:paraId="491BBCD6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（四）营造良好氛围。</w:t>
      </w:r>
      <w:r>
        <w:rPr>
          <w:rFonts w:ascii="仿宋_GB2312" w:eastAsia="仿宋_GB2312" w:hAnsi="仿宋" w:cs="仿宋" w:hint="eastAsia"/>
          <w:sz w:val="32"/>
          <w:szCs w:val="32"/>
        </w:rPr>
        <w:t>各级要充分利用广播、电视、报刊和网络，广泛宣传社工站项目的重要意义，做好政策解读，加强正面引导，为项目实施创造良好的外部环境</w:t>
      </w:r>
      <w:bookmarkStart w:id="12" w:name="bookmark27"/>
      <w:r>
        <w:rPr>
          <w:rFonts w:ascii="仿宋_GB2312" w:eastAsia="仿宋_GB2312" w:hAnsi="仿宋" w:cs="仿宋" w:hint="eastAsia"/>
          <w:sz w:val="32"/>
          <w:szCs w:val="32"/>
        </w:rPr>
        <w:t>；要结合社会组织孵化基地建设，引导设立、扶持一批具有较强项目管理和自治自律能力的社会组织，支持社会组织参与社会服务事项。</w:t>
      </w:r>
    </w:p>
    <w:p w14:paraId="4828406C" w14:textId="77777777" w:rsidR="00CC7CE3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bookmarkEnd w:id="12"/>
      <w:r>
        <w:rPr>
          <w:rFonts w:ascii="楷体_GB2312" w:eastAsia="楷体_GB2312" w:hAnsi="楷体_GB2312" w:cs="楷体_GB2312" w:hint="eastAsia"/>
          <w:sz w:val="32"/>
          <w:szCs w:val="32"/>
        </w:rPr>
        <w:t>五）严格监督管理。</w:t>
      </w:r>
      <w:r>
        <w:rPr>
          <w:rFonts w:ascii="仿宋_GB2312" w:eastAsia="仿宋_GB2312" w:hAnsi="仿宋" w:cs="仿宋" w:hint="eastAsia"/>
          <w:sz w:val="32"/>
          <w:szCs w:val="32"/>
        </w:rPr>
        <w:t>按规定公开政府购买服务的相关信息，并主动接受审计监督、社会监督和舆论监督；要加强对承接主体履行协议情况的监管，保证服务数量、质量和效果，严禁服务转包，对承接主体违反有关规定的行为依法追究责任。</w:t>
      </w:r>
    </w:p>
    <w:p w14:paraId="4B3C518A" w14:textId="77777777" w:rsidR="00CC7CE3" w:rsidRDefault="00CC7CE3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641100F5" w14:textId="77777777" w:rsidR="00CC7CE3" w:rsidRDefault="00CC7CE3">
      <w:pPr>
        <w:spacing w:line="58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14:paraId="7B5EB16F" w14:textId="77777777" w:rsidR="00CC7CE3" w:rsidRDefault="00000000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中共济南市市中区委组织部    中共济南市市中区委宣传部</w:t>
      </w:r>
    </w:p>
    <w:p w14:paraId="7AC9E7E1" w14:textId="77777777" w:rsidR="00CC7CE3" w:rsidRDefault="00CC7CE3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2ED1ACFB" w14:textId="77777777" w:rsidR="00CC7CE3" w:rsidRDefault="00CC7CE3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3CE5F7F8" w14:textId="77777777" w:rsidR="00CC7CE3" w:rsidRDefault="00CC7CE3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5D66B651" w14:textId="77777777" w:rsidR="00CC7CE3" w:rsidRDefault="00CC7CE3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486D175E" w14:textId="77777777" w:rsidR="00CC7CE3" w:rsidRDefault="00CC7CE3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1C26581A" w14:textId="77777777" w:rsidR="00CC7CE3" w:rsidRDefault="00000000">
      <w:pPr>
        <w:adjustRightInd w:val="0"/>
        <w:snapToGrid w:val="0"/>
        <w:spacing w:line="58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济南市市中区民政局            济南市市中区财政局</w:t>
      </w:r>
    </w:p>
    <w:p w14:paraId="060EA6F4" w14:textId="77777777" w:rsidR="00CC7CE3" w:rsidRDefault="00000000">
      <w:pPr>
        <w:spacing w:line="58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2021年4月26日</w:t>
      </w:r>
    </w:p>
    <w:p w14:paraId="7B279962" w14:textId="77777777" w:rsidR="00CC7CE3" w:rsidRDefault="00CC7CE3">
      <w:pPr>
        <w:spacing w:line="58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14:paraId="21D68BE6" w14:textId="5C2B6909" w:rsidR="00CC7CE3" w:rsidRDefault="00CC7CE3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sectPr w:rsidR="00CC7CE3">
      <w:footerReference w:type="even" r:id="rId7"/>
      <w:footerReference w:type="default" r:id="rId8"/>
      <w:pgSz w:w="11907" w:h="16840"/>
      <w:pgMar w:top="1701" w:right="1588" w:bottom="1588" w:left="1588" w:header="0" w:footer="102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79CF" w14:textId="77777777" w:rsidR="00EA5A2D" w:rsidRDefault="00EA5A2D">
      <w:r>
        <w:separator/>
      </w:r>
    </w:p>
  </w:endnote>
  <w:endnote w:type="continuationSeparator" w:id="0">
    <w:p w14:paraId="12E88B31" w14:textId="77777777" w:rsidR="00EA5A2D" w:rsidRDefault="00EA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1EF5D0A-472D-4AD6-BD37-361AB340630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D0749E8-1BF0-4AF2-9AB7-F674B11980C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90D1983-836F-41BD-B0D2-2210EDC9672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FF559F6-94FA-40BB-8F63-F63B1EA46EE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9BB6" w14:textId="77777777" w:rsidR="00CC7CE3" w:rsidRDefault="00000000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1603" w14:textId="77777777" w:rsidR="00CC7CE3" w:rsidRDefault="00000000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AF2F" w14:textId="77777777" w:rsidR="00EA5A2D" w:rsidRDefault="00EA5A2D">
      <w:r>
        <w:separator/>
      </w:r>
    </w:p>
  </w:footnote>
  <w:footnote w:type="continuationSeparator" w:id="0">
    <w:p w14:paraId="2509B810" w14:textId="77777777" w:rsidR="00EA5A2D" w:rsidRDefault="00EA5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154"/>
    <w:rsid w:val="00000C65"/>
    <w:rsid w:val="000158B8"/>
    <w:rsid w:val="00020B8B"/>
    <w:rsid w:val="00027E51"/>
    <w:rsid w:val="000807BC"/>
    <w:rsid w:val="00081F67"/>
    <w:rsid w:val="000C2B77"/>
    <w:rsid w:val="000C67D4"/>
    <w:rsid w:val="000D5154"/>
    <w:rsid w:val="000F0136"/>
    <w:rsid w:val="000F18D9"/>
    <w:rsid w:val="00103827"/>
    <w:rsid w:val="00110AB3"/>
    <w:rsid w:val="0012050E"/>
    <w:rsid w:val="00131215"/>
    <w:rsid w:val="00134A8D"/>
    <w:rsid w:val="00137D9E"/>
    <w:rsid w:val="0014737F"/>
    <w:rsid w:val="001628CE"/>
    <w:rsid w:val="00163C15"/>
    <w:rsid w:val="00176EDC"/>
    <w:rsid w:val="00186EC4"/>
    <w:rsid w:val="00197217"/>
    <w:rsid w:val="001B5695"/>
    <w:rsid w:val="001C22E4"/>
    <w:rsid w:val="001C7973"/>
    <w:rsid w:val="001D10F8"/>
    <w:rsid w:val="001D48EF"/>
    <w:rsid w:val="0025332F"/>
    <w:rsid w:val="00261356"/>
    <w:rsid w:val="00325379"/>
    <w:rsid w:val="00327534"/>
    <w:rsid w:val="00362E69"/>
    <w:rsid w:val="0037579D"/>
    <w:rsid w:val="00391AE2"/>
    <w:rsid w:val="003962C4"/>
    <w:rsid w:val="003A6A17"/>
    <w:rsid w:val="003B4658"/>
    <w:rsid w:val="003C1704"/>
    <w:rsid w:val="003C21D8"/>
    <w:rsid w:val="003C31B8"/>
    <w:rsid w:val="003C5A61"/>
    <w:rsid w:val="003D3759"/>
    <w:rsid w:val="003D42A1"/>
    <w:rsid w:val="003F6F62"/>
    <w:rsid w:val="00402D87"/>
    <w:rsid w:val="004046F1"/>
    <w:rsid w:val="0042097E"/>
    <w:rsid w:val="00442E88"/>
    <w:rsid w:val="00445C9C"/>
    <w:rsid w:val="00454864"/>
    <w:rsid w:val="00465111"/>
    <w:rsid w:val="00467187"/>
    <w:rsid w:val="00484DB9"/>
    <w:rsid w:val="004A07EE"/>
    <w:rsid w:val="004B33E8"/>
    <w:rsid w:val="004C03AE"/>
    <w:rsid w:val="004F3E12"/>
    <w:rsid w:val="00501804"/>
    <w:rsid w:val="00512474"/>
    <w:rsid w:val="005129BD"/>
    <w:rsid w:val="0052548F"/>
    <w:rsid w:val="00526542"/>
    <w:rsid w:val="00533451"/>
    <w:rsid w:val="0054026E"/>
    <w:rsid w:val="00552F9B"/>
    <w:rsid w:val="005731DB"/>
    <w:rsid w:val="005869D5"/>
    <w:rsid w:val="005E17BE"/>
    <w:rsid w:val="005F5819"/>
    <w:rsid w:val="00620DC2"/>
    <w:rsid w:val="00622169"/>
    <w:rsid w:val="0064000E"/>
    <w:rsid w:val="0064202F"/>
    <w:rsid w:val="00657BDC"/>
    <w:rsid w:val="00660EAE"/>
    <w:rsid w:val="00664F17"/>
    <w:rsid w:val="0067133C"/>
    <w:rsid w:val="00674368"/>
    <w:rsid w:val="006767E1"/>
    <w:rsid w:val="00685FAE"/>
    <w:rsid w:val="00695F23"/>
    <w:rsid w:val="006A5459"/>
    <w:rsid w:val="00704CF7"/>
    <w:rsid w:val="00731A6C"/>
    <w:rsid w:val="00753C31"/>
    <w:rsid w:val="00757E59"/>
    <w:rsid w:val="00772E9D"/>
    <w:rsid w:val="00774C6C"/>
    <w:rsid w:val="007760D0"/>
    <w:rsid w:val="007B50A1"/>
    <w:rsid w:val="007D4719"/>
    <w:rsid w:val="007D5889"/>
    <w:rsid w:val="007D6A33"/>
    <w:rsid w:val="007E02E6"/>
    <w:rsid w:val="007E7CF9"/>
    <w:rsid w:val="0082713B"/>
    <w:rsid w:val="00835D35"/>
    <w:rsid w:val="00844536"/>
    <w:rsid w:val="00887547"/>
    <w:rsid w:val="00893EED"/>
    <w:rsid w:val="008B036A"/>
    <w:rsid w:val="008B4EDE"/>
    <w:rsid w:val="008B7BB2"/>
    <w:rsid w:val="008C1132"/>
    <w:rsid w:val="008D0628"/>
    <w:rsid w:val="008D354D"/>
    <w:rsid w:val="008D59AD"/>
    <w:rsid w:val="008F6D20"/>
    <w:rsid w:val="009638C0"/>
    <w:rsid w:val="00974DE8"/>
    <w:rsid w:val="009A32C0"/>
    <w:rsid w:val="009E5424"/>
    <w:rsid w:val="009E699E"/>
    <w:rsid w:val="009F4132"/>
    <w:rsid w:val="009F5D31"/>
    <w:rsid w:val="00A55C98"/>
    <w:rsid w:val="00A67C9F"/>
    <w:rsid w:val="00A942BC"/>
    <w:rsid w:val="00AA131F"/>
    <w:rsid w:val="00AA2F3A"/>
    <w:rsid w:val="00AA6861"/>
    <w:rsid w:val="00AA6BF7"/>
    <w:rsid w:val="00AB0E3A"/>
    <w:rsid w:val="00AC6A10"/>
    <w:rsid w:val="00AD0BED"/>
    <w:rsid w:val="00AE3686"/>
    <w:rsid w:val="00AF250D"/>
    <w:rsid w:val="00B15493"/>
    <w:rsid w:val="00B154AA"/>
    <w:rsid w:val="00B17A5A"/>
    <w:rsid w:val="00B27A91"/>
    <w:rsid w:val="00B33834"/>
    <w:rsid w:val="00B43305"/>
    <w:rsid w:val="00B44A1E"/>
    <w:rsid w:val="00B55617"/>
    <w:rsid w:val="00B63627"/>
    <w:rsid w:val="00B9438A"/>
    <w:rsid w:val="00B96F52"/>
    <w:rsid w:val="00BC38E9"/>
    <w:rsid w:val="00BF0D2B"/>
    <w:rsid w:val="00C12157"/>
    <w:rsid w:val="00C412C3"/>
    <w:rsid w:val="00C45C75"/>
    <w:rsid w:val="00C947F9"/>
    <w:rsid w:val="00CA395B"/>
    <w:rsid w:val="00CB0E36"/>
    <w:rsid w:val="00CC081F"/>
    <w:rsid w:val="00CC61E3"/>
    <w:rsid w:val="00CC7CE3"/>
    <w:rsid w:val="00CE05B7"/>
    <w:rsid w:val="00D01018"/>
    <w:rsid w:val="00D05298"/>
    <w:rsid w:val="00D32B89"/>
    <w:rsid w:val="00D34126"/>
    <w:rsid w:val="00D44C68"/>
    <w:rsid w:val="00D45E61"/>
    <w:rsid w:val="00D75B49"/>
    <w:rsid w:val="00D76BE3"/>
    <w:rsid w:val="00D84555"/>
    <w:rsid w:val="00DE1BAC"/>
    <w:rsid w:val="00E01FFC"/>
    <w:rsid w:val="00E1057D"/>
    <w:rsid w:val="00E34DB4"/>
    <w:rsid w:val="00E53AA0"/>
    <w:rsid w:val="00EA5A2D"/>
    <w:rsid w:val="00EA7D1B"/>
    <w:rsid w:val="00EC15F8"/>
    <w:rsid w:val="00ED55FE"/>
    <w:rsid w:val="00EF39DE"/>
    <w:rsid w:val="00F25FBA"/>
    <w:rsid w:val="00F368F7"/>
    <w:rsid w:val="00F37433"/>
    <w:rsid w:val="00F533CD"/>
    <w:rsid w:val="00F54D62"/>
    <w:rsid w:val="00F722B8"/>
    <w:rsid w:val="00F9310C"/>
    <w:rsid w:val="00FA2CAF"/>
    <w:rsid w:val="00FA2F88"/>
    <w:rsid w:val="00FA6F40"/>
    <w:rsid w:val="00FB0FB7"/>
    <w:rsid w:val="00FC172D"/>
    <w:rsid w:val="00FC1ACC"/>
    <w:rsid w:val="00FC1C9D"/>
    <w:rsid w:val="00FF43A5"/>
    <w:rsid w:val="00FF73D3"/>
    <w:rsid w:val="024643C6"/>
    <w:rsid w:val="02CD5002"/>
    <w:rsid w:val="030C1A9F"/>
    <w:rsid w:val="03224A01"/>
    <w:rsid w:val="0436401D"/>
    <w:rsid w:val="047A6A2D"/>
    <w:rsid w:val="04B37873"/>
    <w:rsid w:val="06BC207C"/>
    <w:rsid w:val="081E55C3"/>
    <w:rsid w:val="08525838"/>
    <w:rsid w:val="08540822"/>
    <w:rsid w:val="08BC566E"/>
    <w:rsid w:val="09AE48B0"/>
    <w:rsid w:val="0A503745"/>
    <w:rsid w:val="0A6C4D82"/>
    <w:rsid w:val="0A8D449E"/>
    <w:rsid w:val="0AA54689"/>
    <w:rsid w:val="0CB97E29"/>
    <w:rsid w:val="0CD364D9"/>
    <w:rsid w:val="0D627AAA"/>
    <w:rsid w:val="0DD96CF5"/>
    <w:rsid w:val="0F3B7E56"/>
    <w:rsid w:val="0F6C764F"/>
    <w:rsid w:val="104D109D"/>
    <w:rsid w:val="11866818"/>
    <w:rsid w:val="11942B20"/>
    <w:rsid w:val="11F66EE9"/>
    <w:rsid w:val="128C141D"/>
    <w:rsid w:val="12A21D7A"/>
    <w:rsid w:val="134C6690"/>
    <w:rsid w:val="13BA7F06"/>
    <w:rsid w:val="14FA4CCB"/>
    <w:rsid w:val="15167981"/>
    <w:rsid w:val="15C070F5"/>
    <w:rsid w:val="15CE07CD"/>
    <w:rsid w:val="16636075"/>
    <w:rsid w:val="17164370"/>
    <w:rsid w:val="17E86C12"/>
    <w:rsid w:val="18E51197"/>
    <w:rsid w:val="192A40E4"/>
    <w:rsid w:val="19D342AB"/>
    <w:rsid w:val="19DF3830"/>
    <w:rsid w:val="1A0D0640"/>
    <w:rsid w:val="1A91465C"/>
    <w:rsid w:val="1C653690"/>
    <w:rsid w:val="1CD44470"/>
    <w:rsid w:val="1EA35F42"/>
    <w:rsid w:val="1F565415"/>
    <w:rsid w:val="1F985461"/>
    <w:rsid w:val="1FB25ACB"/>
    <w:rsid w:val="1FDD5A67"/>
    <w:rsid w:val="207A7A6D"/>
    <w:rsid w:val="20C9091B"/>
    <w:rsid w:val="21464B5D"/>
    <w:rsid w:val="21585E5C"/>
    <w:rsid w:val="218D1FED"/>
    <w:rsid w:val="21E36AD8"/>
    <w:rsid w:val="21F66F41"/>
    <w:rsid w:val="236B6F99"/>
    <w:rsid w:val="2446442A"/>
    <w:rsid w:val="245A5D4E"/>
    <w:rsid w:val="25DA4929"/>
    <w:rsid w:val="25EC5A2A"/>
    <w:rsid w:val="25FA5FC8"/>
    <w:rsid w:val="26511E8B"/>
    <w:rsid w:val="2684552E"/>
    <w:rsid w:val="27694906"/>
    <w:rsid w:val="276E14CE"/>
    <w:rsid w:val="27A676FB"/>
    <w:rsid w:val="28636803"/>
    <w:rsid w:val="28A1228B"/>
    <w:rsid w:val="29454D6B"/>
    <w:rsid w:val="2AF608C0"/>
    <w:rsid w:val="2AFA7E73"/>
    <w:rsid w:val="2B7712F9"/>
    <w:rsid w:val="2BDE7377"/>
    <w:rsid w:val="2C076B70"/>
    <w:rsid w:val="2CBD5EFA"/>
    <w:rsid w:val="2DCC4EB3"/>
    <w:rsid w:val="2E273D4B"/>
    <w:rsid w:val="2EE143F1"/>
    <w:rsid w:val="2F2147DA"/>
    <w:rsid w:val="2F570879"/>
    <w:rsid w:val="2FB9549A"/>
    <w:rsid w:val="30814E39"/>
    <w:rsid w:val="308807C8"/>
    <w:rsid w:val="31ED4627"/>
    <w:rsid w:val="31FA497C"/>
    <w:rsid w:val="32370C1C"/>
    <w:rsid w:val="327D6D42"/>
    <w:rsid w:val="32A65AF5"/>
    <w:rsid w:val="330918FC"/>
    <w:rsid w:val="343841D8"/>
    <w:rsid w:val="34AE7C86"/>
    <w:rsid w:val="3549685A"/>
    <w:rsid w:val="35A90432"/>
    <w:rsid w:val="35C572E9"/>
    <w:rsid w:val="35CE4DB6"/>
    <w:rsid w:val="36FA0E1B"/>
    <w:rsid w:val="37281E4F"/>
    <w:rsid w:val="373F2B69"/>
    <w:rsid w:val="38FB7BA7"/>
    <w:rsid w:val="3A7C0C6D"/>
    <w:rsid w:val="3AD7166E"/>
    <w:rsid w:val="3B1374CC"/>
    <w:rsid w:val="3B476D8D"/>
    <w:rsid w:val="3B6D5A53"/>
    <w:rsid w:val="3CAD4B4C"/>
    <w:rsid w:val="3D1D6F1A"/>
    <w:rsid w:val="3D4304B4"/>
    <w:rsid w:val="3D6E4289"/>
    <w:rsid w:val="3DA876E3"/>
    <w:rsid w:val="3DEF0BC5"/>
    <w:rsid w:val="3ED1690C"/>
    <w:rsid w:val="3EE92518"/>
    <w:rsid w:val="3F4F64F4"/>
    <w:rsid w:val="3F6E266D"/>
    <w:rsid w:val="3FED2E6F"/>
    <w:rsid w:val="409B546A"/>
    <w:rsid w:val="41185AA3"/>
    <w:rsid w:val="41683F19"/>
    <w:rsid w:val="41B63A38"/>
    <w:rsid w:val="41DE619C"/>
    <w:rsid w:val="426959DF"/>
    <w:rsid w:val="441454C6"/>
    <w:rsid w:val="451C5D42"/>
    <w:rsid w:val="457C6A3D"/>
    <w:rsid w:val="46A850A2"/>
    <w:rsid w:val="475D176A"/>
    <w:rsid w:val="48E03E66"/>
    <w:rsid w:val="4967739A"/>
    <w:rsid w:val="499B1F11"/>
    <w:rsid w:val="49BF2AEF"/>
    <w:rsid w:val="4A3F0426"/>
    <w:rsid w:val="4B70052C"/>
    <w:rsid w:val="4B7143C6"/>
    <w:rsid w:val="4C3F5DD6"/>
    <w:rsid w:val="4CB74C92"/>
    <w:rsid w:val="4CD00A0C"/>
    <w:rsid w:val="4D105DB8"/>
    <w:rsid w:val="4DEF4085"/>
    <w:rsid w:val="4E7517E4"/>
    <w:rsid w:val="4E9159B1"/>
    <w:rsid w:val="4F484957"/>
    <w:rsid w:val="4F5E7C44"/>
    <w:rsid w:val="506B364E"/>
    <w:rsid w:val="50A278A3"/>
    <w:rsid w:val="50C6035B"/>
    <w:rsid w:val="50F82A97"/>
    <w:rsid w:val="51141F37"/>
    <w:rsid w:val="537D77F0"/>
    <w:rsid w:val="53C3070C"/>
    <w:rsid w:val="543D5EB4"/>
    <w:rsid w:val="55613011"/>
    <w:rsid w:val="55654317"/>
    <w:rsid w:val="55D43FE1"/>
    <w:rsid w:val="55E11674"/>
    <w:rsid w:val="567D410B"/>
    <w:rsid w:val="572C134B"/>
    <w:rsid w:val="57F864BA"/>
    <w:rsid w:val="58921AD3"/>
    <w:rsid w:val="58CD6C45"/>
    <w:rsid w:val="59A80FF8"/>
    <w:rsid w:val="5A20159F"/>
    <w:rsid w:val="5AC46D03"/>
    <w:rsid w:val="5B004E7D"/>
    <w:rsid w:val="5B692588"/>
    <w:rsid w:val="5C450358"/>
    <w:rsid w:val="5C4E7918"/>
    <w:rsid w:val="5CD101C1"/>
    <w:rsid w:val="5CF464FE"/>
    <w:rsid w:val="5D4E2D66"/>
    <w:rsid w:val="5D94316D"/>
    <w:rsid w:val="5E0D3AE0"/>
    <w:rsid w:val="5E2D57F2"/>
    <w:rsid w:val="5E2E304B"/>
    <w:rsid w:val="5E6452D8"/>
    <w:rsid w:val="5E6D38AF"/>
    <w:rsid w:val="5E956284"/>
    <w:rsid w:val="5EA82EB0"/>
    <w:rsid w:val="60553248"/>
    <w:rsid w:val="60A43B43"/>
    <w:rsid w:val="611B1150"/>
    <w:rsid w:val="611E6CFC"/>
    <w:rsid w:val="61472EB4"/>
    <w:rsid w:val="614B2F6A"/>
    <w:rsid w:val="61BE7418"/>
    <w:rsid w:val="629218A7"/>
    <w:rsid w:val="62F00694"/>
    <w:rsid w:val="62FD25D2"/>
    <w:rsid w:val="63123F89"/>
    <w:rsid w:val="638A32C1"/>
    <w:rsid w:val="639027CF"/>
    <w:rsid w:val="63BD38CF"/>
    <w:rsid w:val="646E652B"/>
    <w:rsid w:val="649178C7"/>
    <w:rsid w:val="649F3B57"/>
    <w:rsid w:val="64DD7A0E"/>
    <w:rsid w:val="66901161"/>
    <w:rsid w:val="672442AC"/>
    <w:rsid w:val="684D26D6"/>
    <w:rsid w:val="699A530B"/>
    <w:rsid w:val="69D46678"/>
    <w:rsid w:val="6ACC7245"/>
    <w:rsid w:val="6AE001B4"/>
    <w:rsid w:val="6B5D3C15"/>
    <w:rsid w:val="6B9A3AD1"/>
    <w:rsid w:val="6CC815A4"/>
    <w:rsid w:val="6D450D99"/>
    <w:rsid w:val="6E1433A7"/>
    <w:rsid w:val="6F60666D"/>
    <w:rsid w:val="70A01B33"/>
    <w:rsid w:val="71273972"/>
    <w:rsid w:val="722716A1"/>
    <w:rsid w:val="722D2B5B"/>
    <w:rsid w:val="72E75C65"/>
    <w:rsid w:val="738D7F58"/>
    <w:rsid w:val="73FB76C7"/>
    <w:rsid w:val="74B436AF"/>
    <w:rsid w:val="757863AC"/>
    <w:rsid w:val="75A75899"/>
    <w:rsid w:val="774B6E49"/>
    <w:rsid w:val="77B1773B"/>
    <w:rsid w:val="77E0081F"/>
    <w:rsid w:val="77F969D8"/>
    <w:rsid w:val="78D70E09"/>
    <w:rsid w:val="797438C9"/>
    <w:rsid w:val="79A3196E"/>
    <w:rsid w:val="79BB07D2"/>
    <w:rsid w:val="7A247C84"/>
    <w:rsid w:val="7B6E6C13"/>
    <w:rsid w:val="7E05035C"/>
    <w:rsid w:val="7EAC29E3"/>
    <w:rsid w:val="7EF56737"/>
    <w:rsid w:val="7EFE0BD7"/>
    <w:rsid w:val="7F1C5010"/>
    <w:rsid w:val="7F29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7B1C8E"/>
  <w15:docId w15:val="{228BD509-43C0-409A-B0F2-401795F5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qFormat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qFormat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locked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jc w:val="center"/>
    </w:pPr>
    <w:rPr>
      <w:rFonts w:ascii="楷体_GB2312" w:eastAsia="楷体_GB2312"/>
      <w:b/>
      <w:sz w:val="32"/>
      <w:szCs w:val="32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a">
    <w:name w:val="Strong"/>
    <w:uiPriority w:val="99"/>
    <w:qFormat/>
    <w:rPr>
      <w:b/>
      <w:bCs/>
    </w:rPr>
  </w:style>
  <w:style w:type="character" w:styleId="ab">
    <w:name w:val="page number"/>
    <w:basedOn w:val="a0"/>
    <w:uiPriority w:val="99"/>
    <w:qFormat/>
  </w:style>
  <w:style w:type="character" w:styleId="ac">
    <w:name w:val="FollowedHyperlink"/>
    <w:uiPriority w:val="99"/>
    <w:qFormat/>
    <w:rPr>
      <w:color w:val="auto"/>
      <w:u w:val="single"/>
    </w:rPr>
  </w:style>
  <w:style w:type="character" w:styleId="ad">
    <w:name w:val="Emphasis"/>
    <w:basedOn w:val="a0"/>
    <w:uiPriority w:val="99"/>
    <w:qFormat/>
  </w:style>
  <w:style w:type="character" w:styleId="HTML">
    <w:name w:val="HTML Variable"/>
    <w:basedOn w:val="a0"/>
    <w:uiPriority w:val="99"/>
    <w:qFormat/>
  </w:style>
  <w:style w:type="character" w:styleId="ae">
    <w:name w:val="Hyperlink"/>
    <w:uiPriority w:val="99"/>
    <w:qFormat/>
    <w:rPr>
      <w:color w:val="auto"/>
      <w:u w:val="single"/>
    </w:rPr>
  </w:style>
  <w:style w:type="character" w:styleId="HTML0">
    <w:name w:val="HTML Cite"/>
    <w:basedOn w:val="a0"/>
    <w:uiPriority w:val="99"/>
    <w:qFormat/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paragraph" w:customStyle="1" w:styleId="1">
    <w:name w:val="正文文本1"/>
    <w:basedOn w:val="a"/>
    <w:link w:val="1Char"/>
    <w:qFormat/>
    <w:pPr>
      <w:spacing w:line="410" w:lineRule="auto"/>
      <w:ind w:firstLine="400"/>
    </w:pPr>
    <w:rPr>
      <w:rFonts w:ascii="宋体" w:hAnsi="宋体" w:cs="宋体"/>
      <w:sz w:val="30"/>
      <w:szCs w:val="30"/>
    </w:rPr>
  </w:style>
  <w:style w:type="character" w:customStyle="1" w:styleId="1Char">
    <w:name w:val="正文文本1 Char"/>
    <w:link w:val="1"/>
    <w:qFormat/>
    <w:rPr>
      <w:rFonts w:ascii="宋体" w:hAnsi="宋体" w:cs="宋体"/>
      <w:sz w:val="30"/>
      <w:szCs w:val="30"/>
    </w:rPr>
  </w:style>
  <w:style w:type="character" w:customStyle="1" w:styleId="a4">
    <w:name w:val="日期 字符"/>
    <w:link w:val="a3"/>
    <w:uiPriority w:val="99"/>
    <w:semiHidden/>
    <w:qFormat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633</Words>
  <Characters>3614</Characters>
  <Application>Microsoft Office Word</Application>
  <DocSecurity>0</DocSecurity>
  <Lines>30</Lines>
  <Paragraphs>8</Paragraphs>
  <ScaleCrop>false</ScaleCrop>
  <Company>Sky123.Org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金 钟罩</cp:lastModifiedBy>
  <cp:revision>28</cp:revision>
  <cp:lastPrinted>2021-04-26T07:32:00Z</cp:lastPrinted>
  <dcterms:created xsi:type="dcterms:W3CDTF">2018-05-15T06:44:00Z</dcterms:created>
  <dcterms:modified xsi:type="dcterms:W3CDTF">2022-12-30T05:57:00Z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