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24"/>
        </w:rPr>
      </w:pPr>
      <w:r>
        <w:rPr>
          <w:rFonts w:hint="eastAsia" w:ascii="黑体" w:hAnsi="黑体" w:eastAsia="黑体"/>
          <w:sz w:val="32"/>
          <w:szCs w:val="24"/>
        </w:rPr>
        <w:t>附件</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济南市市中区行政许可事项清单（202</w:t>
      </w:r>
      <w:r>
        <w:rPr>
          <w:rFonts w:ascii="方正小标宋简体" w:eastAsia="方正小标宋简体"/>
          <w:sz w:val="44"/>
          <w:szCs w:val="44"/>
        </w:rPr>
        <w:t>3</w:t>
      </w:r>
      <w:r>
        <w:rPr>
          <w:rFonts w:hint="eastAsia" w:ascii="方正小标宋简体" w:eastAsia="方正小标宋简体"/>
          <w:sz w:val="44"/>
          <w:szCs w:val="44"/>
        </w:rPr>
        <w:t>年版）</w:t>
      </w:r>
    </w:p>
    <w:p>
      <w:pPr>
        <w:spacing w:line="580" w:lineRule="exact"/>
        <w:jc w:val="center"/>
        <w:rPr>
          <w:rFonts w:ascii="方正小标宋简体" w:eastAsia="方正小标宋简体"/>
          <w:sz w:val="44"/>
          <w:szCs w:val="44"/>
        </w:rPr>
      </w:pPr>
    </w:p>
    <w:tbl>
      <w:tblPr>
        <w:tblStyle w:val="7"/>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972"/>
        <w:gridCol w:w="2887"/>
        <w:gridCol w:w="2835"/>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blHeader/>
          <w:jc w:val="center"/>
        </w:trPr>
        <w:tc>
          <w:tcPr>
            <w:tcW w:w="71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序号</w:t>
            </w:r>
          </w:p>
        </w:tc>
        <w:tc>
          <w:tcPr>
            <w:tcW w:w="1972"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区级主管部门</w:t>
            </w:r>
          </w:p>
        </w:tc>
        <w:tc>
          <w:tcPr>
            <w:tcW w:w="2887"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事项名称</w:t>
            </w:r>
          </w:p>
        </w:tc>
        <w:tc>
          <w:tcPr>
            <w:tcW w:w="2835"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实施机关</w:t>
            </w:r>
          </w:p>
        </w:tc>
        <w:tc>
          <w:tcPr>
            <w:tcW w:w="6066"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黑体" w:hAnsi="黑体" w:eastAsia="黑体" w:cs="宋体"/>
                <w:kern w:val="0"/>
                <w:sz w:val="24"/>
                <w:szCs w:val="24"/>
              </w:rPr>
            </w:pPr>
            <w:r>
              <w:rPr>
                <w:rFonts w:hint="eastAsia" w:ascii="黑体" w:hAnsi="黑体" w:eastAsia="黑体" w:cs="宋体"/>
                <w:kern w:val="0"/>
                <w:sz w:val="24"/>
                <w:szCs w:val="24"/>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固定资产投资项目核准（含国发〔2016〕72号文件规定的外商投资项目）</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《企业投资项目核准和备案管理条例》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《国务院关于发布政府核准的投资项目目录（2016年本）的通知》（国发〔2016〕72号）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《山东省人民政府关于发布政府核准的投资项目目录（山东省2017年本）的通知》（鲁政发〔2017〕31号）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固定资产投资项目节能审查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《中华人民共和国节约能源法》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《固定资产投资项目节能审查办法》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在电力设施周围或者电力设施保护区内进行可能危及电力设施安全作业审批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《中华人民共和国电力法》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《电力设施保护条例》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新建不能满足管道保护要求的石油天然气管道防护方案审批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可能影响石油天然气管道保护的施工作业审批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《中华人民共和国石油天然气管道保护法》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农民专业合作社开展信用互助业务审批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区发展改革局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《山东省地方金融条例》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民办、中外合作开办中等及以下学校和其他教育机构筹设审批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《中华人民共和国民办教育促进法》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《中华人民共和国中外合作办学条例》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《国务院关于当前发展学前教育的若干意见》（国发〔2010〕41号）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中等及以下学校和其他教育机构设置审批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《中华人民共和国教育法》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《中华人民共和国民办教育促进法》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《中华人民共和国民办教育促进法实施条例》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《中华人民共和国中外合作办学条例》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《国务院关于当前发展学前教育的若干意见》（国发〔2010〕41号）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《国务院办公厅关于规范校外培训机构发展的意见》（国办发〔2018〕80号）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从事文艺、体育等专业训练的社会组织自行实施义务教育审批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校车使用许可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区政府（由区教育体育局会同市公安局交通警察支队市中区大队承办）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教师资格认定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区教育体育局（受市教育局委托实施）；区教育体育局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《中华人民共和国教师法》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《教师资格条例》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《国家职业资格目录（2021年版）》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适龄儿童、少年因身体状况需要延缓入学或者休学审批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举办健身气功活动及设立站点审批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spacing w:val="6"/>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《健身气功管理办法》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《山东省人民政府关于公布省级保留的行政许可事项、非行政许可审批事项和取消、下放的行政审批事项的决定》（省政府令第230号）</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高危险性体育项目经营许可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《中华人民共和国体育法》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《全民健身条例》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临时占用公共体育场地设施审批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举办高危险性体育赛事活动许可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区教育体育局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社会团体成立、变更、注销登记及修改章程核准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实行登记管理机关和业务主管单位双重负责管理体制的，由有关业务主管单位实施前置审查）；区行政审批服务局（实行登记管理机关和业务主管单位双重负责管理体制的，由有关业务主管单位实施前置审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《社会团体登记管理条例》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民办非企业单位成立、变更、注销登记及修改章程核准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委托实施部分市行政审批服务局事权事项）（实行登记管理机关和业务主管单位双重负责管理体制的，由有关业务主管单位实施前置审查）；区行政审批服务局（实行登记管理机关和业务主管单位双重负责管理体制的，由有关业务主管单位实施前置审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《民办非企业单位登记管理暂行条例》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《济南市人民政府关于调整实施部分市级行政权力事项的决定》（市政府令第272号）</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宗教活动场所法人成立、变更、注销登记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区行政审批服务局（由区</w:t>
            </w:r>
            <w:r>
              <w:rPr>
                <w:rFonts w:hint="eastAsia" w:ascii="仿宋_GB2312" w:hAnsi="宋体" w:eastAsia="仿宋_GB2312" w:cs="宋体"/>
                <w:spacing w:val="11"/>
                <w:kern w:val="0"/>
                <w:sz w:val="24"/>
                <w:szCs w:val="24"/>
              </w:rPr>
              <w:t>民族宗教局实施前置审查）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慈善组织公开募捐资格审批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《中华人民共和国慈善法》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殡葬设施建设审批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区政府；区行政审批服务局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《殡葬管理条例》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《国务院关于深化“证照分离”改革进一步激发市场主体发展活力的通知》（国发〔2021〕7号）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地名命名、更名审批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县级有关部门</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《地名管理条例》</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区财政局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中介机构从事代理记账业务审批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《中华人民共和国会计法》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《代理记账管理办法》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职业培训学校筹设审批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《中华人民共和国民办教育促进法》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《中华人民共和国中外合作办学条例》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职业培训学校办学许可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《中华人民共和国民办教育促进法》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《中华人民共和国中外合作办学条例》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人力资源服务许可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《中华人民共和国就业促进法》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《人力资源市场暂行条例》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《山东省人力资源市场条例》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劳务派遣经营许可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《中华人民共和国劳动合同法》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《劳务派遣行政许可实施办法》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《山东省人力资源市场条例》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区人力资源社会保障局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企业实行不定时工作制和综合计算工时工作制审批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《中华人民共和国劳动法》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《关于企业实行不定时工作制和综合计算工时工作制的审批办法》（劳部发〔1994〕503号）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开采矿产资源审批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《中华人民共和国矿产资源法》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《中华人民共和国矿产资源法实施细则》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建设项目用地预审与选址意见书核发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《中华人民共和国城乡规划法》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《中华人民共和国土地管理法》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《中华人民共和国土地管理法实施条例》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《建设项目用地预审管理办法》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国有建设用地使用权出让</w:t>
            </w:r>
            <w:r>
              <w:rPr>
                <w:rFonts w:hint="eastAsia" w:ascii="仿宋_GB2312" w:hAnsi="宋体" w:eastAsia="仿宋_GB2312" w:cs="宋体"/>
                <w:spacing w:val="-11"/>
                <w:kern w:val="0"/>
                <w:sz w:val="24"/>
                <w:szCs w:val="24"/>
              </w:rPr>
              <w:t>后土地使用权分割转让批准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乡（镇）村企业使用集体建设用地审批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区政府（受市政府委托承</w:t>
            </w:r>
            <w:r>
              <w:rPr>
                <w:rFonts w:hint="eastAsia" w:ascii="仿宋_GB2312" w:hAnsi="宋体" w:eastAsia="仿宋_GB2312" w:cs="宋体"/>
                <w:spacing w:val="-11"/>
                <w:kern w:val="0"/>
                <w:sz w:val="24"/>
                <w:szCs w:val="24"/>
              </w:rPr>
              <w:t>办，由区自然资源局承办）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乡（镇）村公共设施、公益事业使用集体建设用地审批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区政府（受市政府委托承</w:t>
            </w:r>
            <w:r>
              <w:rPr>
                <w:rFonts w:hint="eastAsia" w:ascii="仿宋_GB2312" w:hAnsi="宋体" w:eastAsia="仿宋_GB2312" w:cs="宋体"/>
                <w:spacing w:val="-11"/>
                <w:kern w:val="0"/>
                <w:sz w:val="24"/>
                <w:szCs w:val="24"/>
              </w:rPr>
              <w:t>办，由区自然资源局承办）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临时用地审批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开发未确定使用权的国有荒山、荒地、荒滩从事生产审查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区政府（由区自然资源局承办）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林草种子生产经营许可证核发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《山东省种子条例》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林草植物检疫证书核发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《植物检疫条例》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建设项目使用林地及在森林和野生动物类型国家级自然保护区建设审批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《中华人民共和国森林法》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《中华人民共和国森林法实施条例》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《森林和野生动物类型自然保护区管理办法》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建设项目使用草原审批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林木采伐许可证核发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《中华人民共和国森林法》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《中华人民共和国森林法实施条例》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猎捕陆生野生动物审批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《中华人民共和国野生动物保护法》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《中华人民共和国陆生野生动物保护实施条例》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森林草原防火期内在森林草原防火区野外用火审批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《草原防火条例》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《山东省实施〈森林防火条例〉办法》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森林草原防火期内在森林草原防火区爆破、勘察和施工等活动审批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进入森林高火险区、草原防火管制区审批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《森林防火条例》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《草原防火条例》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工商企业等社会资本通过流转取得林地经营权审批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区政府（由区自然资源局承办）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人工繁育省重点保护陆生野生动物许可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出售、购买、利用省重点保护陆生野生动物及其制品审批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区自然资源局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外国人对省重点保护陆生野生动物进行野外考察或者在野外拍摄电影、录像审批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建筑工程施工许可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《中华人民共和国建筑法》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《建筑工程施工许可管理办法》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燃气经营许可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《城镇燃气管理条例》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燃气经营者改动市政燃气设施审批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《城镇燃气管理条例》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《国务院关于第六批取消和调整行政审批项目的决定》（国发〔2012〕52号）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历史文化街区、名镇、名村核心保护范围内拆除历史建筑以外的建筑物、构筑物或者其他设施审批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区住房城乡建设局会同区文化和旅游局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《历史文化名城名镇名村保护条例》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《济南市历史文化名城保护条例》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历史建筑外部修缮装饰、添加设施以及改变历史建</w:t>
            </w:r>
            <w:r>
              <w:rPr>
                <w:rFonts w:hint="eastAsia" w:ascii="仿宋_GB2312" w:hAnsi="宋体" w:eastAsia="仿宋_GB2312" w:cs="宋体"/>
                <w:spacing w:val="6"/>
                <w:kern w:val="0"/>
                <w:sz w:val="24"/>
                <w:szCs w:val="24"/>
              </w:rPr>
              <w:t>筑的结构或者使用性质审批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区住房城乡建设局会同区文化和旅游局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《历史文化名城名镇名村保护条例》</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《济南市历史文化名城保护条例》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建设工程消防设计审查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《中华人民共和国消防法》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建设工程消防验收</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《中华人民共和国消防法》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在村庄、集镇规划区内公共场所修建临时建筑等设施审批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乡级政府</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建筑起重机械使用登记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区住房城乡建设局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《中华人民共和国特种设备安全法》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供热经营许可证核发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《山东省供热条例》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《山东省供热经营许可管理办法》（鲁建燃热字〔2016〕14号）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区住房城乡建设局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供热企业停业许可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《山东省供热条例》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《山东省城市建设管理条例》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关闭、闲置、拆除城市环境卫生设施许可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区行政审批服务局会同市生态环境局市中分局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《中华人民共和国固体废物污染环境防治法》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拆除环境卫生设施许可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《城市市容和环境卫生管理条例》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临时性建筑物搭建、堆放物料、占道施工审批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《城市市容和环境卫生管理条例》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改变绿化规划、绿化用地的使用性质审批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w:t>
            </w: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工程建设涉及城市绿地、树木审批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《城市绿化条例》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65</w:t>
            </w:r>
          </w:p>
        </w:tc>
        <w:tc>
          <w:tcPr>
            <w:tcW w:w="1972" w:type="dxa"/>
            <w:shd w:val="clear" w:color="auto" w:fill="auto"/>
            <w:noWrap/>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公路建设项目设计文件审批</w:t>
            </w:r>
          </w:p>
        </w:tc>
        <w:tc>
          <w:tcPr>
            <w:tcW w:w="2835" w:type="dxa"/>
            <w:shd w:val="clear" w:color="auto" w:fill="auto"/>
            <w:noWrap/>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《中华人民共和国公路法》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《建设工程质量管理条例》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《建设工程勘察设计管理条例》</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公路建设项目施工许可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《中华人民共和国公路法》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《公路建设市场管理办法》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67</w:t>
            </w:r>
          </w:p>
        </w:tc>
        <w:tc>
          <w:tcPr>
            <w:tcW w:w="1972" w:type="dxa"/>
            <w:shd w:val="clear" w:color="auto" w:fill="auto"/>
            <w:noWrap/>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公路建设项目竣工验收</w:t>
            </w:r>
          </w:p>
        </w:tc>
        <w:tc>
          <w:tcPr>
            <w:tcW w:w="2835" w:type="dxa"/>
            <w:shd w:val="clear" w:color="auto" w:fill="auto"/>
            <w:noWrap/>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《中华人民共和国公路法》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《收费公路管理条例》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《公路工程竣（交）工验收办法》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城镇污水排入排水管网许可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69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水利基建项目初步设计文件审批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河道管理范围内特定活动审批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《中华人民共和国河道管理条例》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《山东省实施〈中华人民共和国河道管理条例〉办法》（省政府令第19号发布，省政府令第311号修正）</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河道采砂许可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《中华人民共和国水法》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《中华人民共和国河道管理条例》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《山东省实施〈中华人民共和国河道管理条例〉办法》（省政府令第19号发布，省政府令第311号修正）</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生产建设项目水土保持方案审批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农村集体经济组织修建水库审批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《中华人民共和国水法》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城市建设填堵水域、废除围堤审批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《中华人民共和国防洪法》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占用农业灌溉水源、灌排工程设施审批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坝顶兼做公路审批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《水库大坝安全管理条例》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《山东省人民政府关于取消和下放行政审批事项的决定》（省政府令第264号）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利用堤顶、戗台兼做公路审批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《中华人民共和国河道管理条例》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《山东省黄河河道管理条例》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《山东省实施〈中华人民共和国河道管理条例〉办法》（省政府令第19号发布，省政府令第311号修正）</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蓄滞洪区避洪设施建设审批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79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大坝管理和保护范围内修建码头、渔塘许可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《水库大坝安全管理条例》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洪水影响评价类审批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《中华人民共和国水法》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《中华人民共和国防洪法》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《中华人民共和国河道管理条例》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《中华人民共和国水文条例》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《山东省黄河河道管理条例》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农药经营许可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《农药管理条例》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食用菌菌种生产经营许可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区行政审批服务局（受理省农业农村厅事权事项）；区行政审批服务局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《食用菌菌种管理办法》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使用低于国家或地方规定的种用标准的农作物种子审批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区政府（由区农业农村局承办）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蚕种生产经营许可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区行政审批服务局（受理省农业农村厅事权事项）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《中华人民共和国畜牧法》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《蚕种管理办法》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农业植物检疫证书核发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《植物检疫条例》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农业植物产地检疫合格证签发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农业野生植物采集、出售、收购、野外考察审批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区行政审批服务局（受理省农业农村厅〔采集国家二级保护野生植物〕事权事项）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《中华人民共和国野生植物保护条例》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拖拉机和联合收割机驾驶证核发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《农业机械安全监督管理条例》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89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拖拉机和联合收割机登记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《农业机械安全监督管理条例》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工商企业等社会资本通过流转取得土地经营权审批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区政府（由区农业农村局承办）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《中华人民共和国农村土地承包法》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农村村民宅基地审批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街道办事处</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水产苗种生产经营审批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《中华人民共和国渔业法》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《农业转基因生物安全管理条例》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《水产苗种管理办法》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《济南市人民政府关于推进“市县同权”改革将部分市级行政许可及关联行政权力事项调整由区县实施的通知》（济政字〔2020〕44号）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水域滩涂养殖证核发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区政府（由区农业农村局承办）</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猎捕省重点保护水生野生动物审批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出售、购买、利用省重点保护水生野生动物及其制品审批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人工繁育省重点保护水生野生动物审批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外国人在我省对省重点保护水生野生动物进行野外考察或者在野外拍摄电影、录像等活动审批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农作物种子生产经营许可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《中华人民共和国种子法》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《农业转基因生物安全管理条例》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《农作物种子生产经营许可管理办法》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99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动物及动物产品检疫合格证核发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《动物检疫管理办法》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兽药经营许可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《兽药管理条例》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种畜禽生产经营许可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区行政审批服务局（受委托实施部分市行政审批服务局事权事项）；区行政审批服务局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《中华人民共和国畜牧法》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《农业转基因生物安全管理条例》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《养蜂管理办法（试行）》（农业部公告第1692号）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《济南市人民政府关于调整实施部分市级行政权力事项的决定》（市政府令第272号）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动物防疫条件合格证核发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《动物防疫条件审查办法》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向无规定动物疫病区输入易感动物、动物产品的检疫审批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动物诊疗许可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《动物诊疗机构管理办法》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生鲜乳收购站许可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《乳品质量安全监督管理条例》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生鲜乳准运证明核发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《乳品质量安全监督管理条例》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区商务局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对外劳务合作经营资格核准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w:t>
            </w:r>
            <w:r>
              <w:rPr>
                <w:rFonts w:hint="eastAsia" w:ascii="仿宋_GB2312" w:hAnsi="宋体" w:eastAsia="仿宋_GB2312" w:cs="宋体"/>
                <w:spacing w:val="-11"/>
                <w:kern w:val="0"/>
                <w:sz w:val="24"/>
                <w:szCs w:val="24"/>
              </w:rPr>
              <w:t>行政审批服务局委托实施）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《中华人民共和国对外贸易法》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《对外劳务合作管理条例》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文艺表演团体设立审批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《营业性演出管理条例》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营业性演出审批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《营业性演出管理条例》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《营业性演出管理条例实施细则》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娱乐场所经营活动审批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《娱乐场所管理条例》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互联网上网服务营业场所筹建审批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《互联网上网服务营业场所管理条例》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互联网上网服务经营活动审批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建设工程文物保护许可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区政府（由区行政审批服务局承办，征得上一级文化和旅游部门同意）；区行政审批服务局</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《山东省文物保护条例》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文物保护单位原址保护措施审批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核定为文物保护单位的属于国家所有的纪念建筑物或者古建筑改变用途审批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区政府（由区文化和旅游局承办，征得上一级文化和旅游部门同意）</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不可移动文物修缮审批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非国有文物收藏单位和其他单位借用国有馆藏文物审批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博物馆处理不够入藏标准、无保存价值的文物或标本审批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《中共济南市市中区委办公室 济南市市中区人民政府办公室关于印发〈济南市市中区推进相对集中行政许可权组建区行政审批服务局改革方案〉的通知》（市中办发〔2018〕24号）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119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对尚未被认定为文物的监管物品审核</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《山东省文物保护条例》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广播电视专用频段频率使用许可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区文化和旅游局（受理广电总局事权事项并逐级上报）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广播电台、电视台设立、终止审批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区文化和旅游局（受理广电总局事权事项并逐级上报）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广播电台、电视台变更台名、台标、节目设置范围或节目套数审批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区文化和旅游局（受理广电总局事权事项并逐级上报）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乡镇设立广播电视站和机关、部队、团体、企业事业单位设立有线广播电视站审批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区文化和旅游局（初审省广电局事权事项）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《广播电视站审批管理暂行规定》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有线广播电视传输覆盖网工程验收审核</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广播电视视频点播业务审批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区文化和旅游局（受理省广电局事权事项并逐级上报）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《广播电视视频点播业务管理办法》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卫星电视广播地面接收设施安装服务许可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区文化和旅游局（初审省广电局事权事项）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《卫星电视广播地面接收设施管理规定》</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《卫星电视广播地面接收设施安装服务暂行办法》</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《广电总局关于设立卫星地面接收设施安装服务机构审批事项的通知》（广发〔2010〕24号）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设置卫星电视广播地面接收设施审批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区文化和旅游局（初审省广电局事权事项）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《广播电视管理条例》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《卫星电视广播地面接收设施管理规定》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出版物零售业务经营许可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《出版管理条例》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129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印刷企业设立、变更、兼并、合并、分立审批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《印刷业管理条例》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《出版管理条例》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区文化和旅游局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电影放映单位设立审批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highlight w:val="none"/>
              </w:rPr>
              <w:t>区行政审批服务局（受省电影局委托实施）；区行政审批服务局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《中华人民共和国电影产业促进法》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《电影管理条例》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《外商投资电影院暂行规定》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《山东省人民政府关于委托实施部分省级行政权力事项的决定》（省政府令第351号）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饮用水供水单位卫生许可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《中华人民共和国传染病防治法》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公共场所卫生许可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《公共场所卫生管理条例》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医疗机构建设项目放射性</w:t>
            </w:r>
            <w:r>
              <w:rPr>
                <w:rFonts w:hint="eastAsia" w:ascii="仿宋_GB2312" w:hAnsi="宋体" w:eastAsia="仿宋_GB2312" w:cs="宋体"/>
                <w:spacing w:val="6"/>
                <w:kern w:val="0"/>
                <w:sz w:val="24"/>
                <w:szCs w:val="24"/>
              </w:rPr>
              <w:t>职业病危害预评价报告审核</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《中华人民共和国职业病防治法》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《放射诊疗管理规定》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医疗机构建设项目放射性职业病防护设施竣工验收</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《中华人民共和国职业病防治法》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《放射诊疗管理规定》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医疗机构设置审批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医疗机构执业登记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《医疗机构管理条例》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母婴保健技术服务机构执业许可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《中华人民共和国母婴保健法》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《中华人民共和国母婴保健法实施办法》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《母婴保健专项技术服务许可及人员资格管理办法》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放射源诊疗技术和医用辐射机构许可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《放射性同位素与射线装置安全和防护条例》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《放射诊疗管理规定》</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139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单采血浆站设置审批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区行政审批服务局（初审省卫生健康委〔省中医药局〕事权事项）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《血液制品管理条例》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医师执业注册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《中华人民共和国医师法》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《医师执业注册管理办法》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乡村医生执业注册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母婴保健服务人员资格认定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《中华人民共和国母婴保健法》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《中华人民共和国母婴保健法实施办法》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《母婴保健专项技术服务许可及人员资格管理办法》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《国家职业资格目录（2021年版）》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护士执业注册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《护士条例》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《国家职业资格目录（2021年版）》</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确有专长的中医医师资格认定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区卫生健康局（受理省卫生健康委〔省中医药局〕事权事项并逐级上报）</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《中华人民共和国中医药法》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w:t>
            </w:r>
            <w:r>
              <w:rPr>
                <w:rFonts w:hint="eastAsia" w:ascii="仿宋_GB2312" w:hAnsi="宋体" w:eastAsia="仿宋_GB2312" w:cs="宋体"/>
                <w:spacing w:val="6"/>
                <w:kern w:val="0"/>
                <w:sz w:val="24"/>
                <w:szCs w:val="24"/>
              </w:rPr>
              <w:t>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确有专长的中医医师执业注册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《中华人民共和国中医药法》</w:t>
            </w:r>
            <w:r>
              <w:rPr>
                <w:rFonts w:hint="eastAsia" w:ascii="仿宋_GB2312" w:hAnsi="宋体" w:eastAsia="仿宋_GB2312" w:cs="宋体"/>
                <w:kern w:val="0"/>
                <w:sz w:val="24"/>
                <w:szCs w:val="24"/>
              </w:rPr>
              <w:br w:type="textWrapping"/>
            </w:r>
            <w:r>
              <w:rPr>
                <w:rFonts w:hint="eastAsia" w:ascii="仿宋_GB2312" w:hAnsi="宋体" w:eastAsia="仿宋_GB2312" w:cs="宋体"/>
                <w:spacing w:val="6"/>
                <w:kern w:val="0"/>
                <w:sz w:val="24"/>
                <w:szCs w:val="24"/>
              </w:rPr>
              <w:t>《中医医术确有专长人员医师资格考核注册管理暂行办法》</w:t>
            </w:r>
            <w:r>
              <w:rPr>
                <w:rFonts w:hint="eastAsia" w:ascii="仿宋_GB2312" w:hAnsi="宋体" w:eastAsia="仿宋_GB2312" w:cs="宋体"/>
                <w:spacing w:val="6"/>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中医医疗机构设置审批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《中华人民共和国中医药法》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《医疗机构管理条例》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区卫生健康局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中医医疗机构执业登记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《中华人民共和国中医药法》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《医疗机构管理条例》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石油天然气建设项目安全设施设计审查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《中华人民共和国安全生产法》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《建设项目安全设施“三同时”监督管理办法》</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《国家安全监管总局办公厅关于明确非煤矿山建设项目安全监管职责等事项的通知》（安监总厅管一〔2013〕143号）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149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金属冶炼建设项目安全设施设计审查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《中华人民共和国安全生产法》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《建设项目安全设施“三同时”监督管理办法》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《冶金企业和有色金属企业安全生产规定》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区应急局（受市应急局委托实施）；区应急局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《危险化学品经营许可证管理办法》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生产、储存烟花爆竹建设项目安全设施设计审查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《中华人民共和国安全生产法》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《建设项目安全设施“三同时”监督管理办法》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区应急局（受市应急局委托实施）；区应急局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《烟花爆竹经营许可实施办法》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矿山建设项目安全设施设计审查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《中华人民共和国安全生产法》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《煤矿安全监察条例》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《煤矿建设项目安全设施监察规定》</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《建设项目安全设施“三同时”监督管理办法》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《国家安全监管总局办公厅关于切实做好国家取消和下放投资审批有关建设项目安全监管工作的通知》（安监总厅政法〔2013〕120号）</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《国家安全监管总局办公厅关于明确非煤矿山建设项目安全监管职责等事项的通知》（安监总厅管一〔2013〕143号）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一般工程抗震设防要求审定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《山东省防震减灾条例》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《山东省建设工程抗震设防条例》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区应急局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地震观测环境保护范围内建设工程项目审批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《山东省地震监测设施与地震观测环境保护条例》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食品生产许可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《中华人民共和国食品安全法》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《食品生产许可管理办法》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食品经营许可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《中华人民共和国食品安全法》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《食品经营许可管理办法》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《山东省人民政府关于取消和下放行政审批事项的决定》（省政府令第264号）</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特种设备使用登记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区市场监管局（受市市场监管局委托实施）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《中华人民共和国特种设备安全法》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《特种设备安全监察条例》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《山东省特种设备安全条例》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159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特种设备安全管理和作业人员资格认定</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《中华人民共和国特种设备安全法》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《特种设备安全监察条例》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《特种设备作业人员监督管理办法》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计量标准器具核准</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《中华人民共和国计量法》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《中华人民共和国计量法实施细则》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《计量标准考核办法》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承担国家法定计量检定机构任务授权</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《中华人民共和国计量法》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《中华人民共和国计量法实施细则》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企业登记注册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《中华人民共和国公司法》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《中华人民共和国合伙企业法》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《中华人民共和国个人独资企业法》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《中华人民共和国外商投资法》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《中华人民共和国市场主体登记管理条例》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《中华人民共和国外商投资法实施条例》</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《中华人民共和国市场主体登记管理条例实施细则》</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个体工商户登记注册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《中华人民共和国市场主体登记管理条例》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《促进个体工商户发展条例》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《中华人民共和国市场主体登记管理条例实施细则》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农民专业合作社登记注册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《中华人民共和国农民专业合作社法》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《中华人民共和国市场主体登记管理条例》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《中华人民共和国市场主体登记管理条例实施细则》</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食品小作坊、小餐饮登记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《山东省食品小作坊小餐饮和食品摊点管理条例》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药品零售企业筹建审批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《中华人民共和国药品管理法》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《中华人民共和国药品管理法实施条例》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药品零售企业经营许可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《中华人民共和国药品管理法》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《中华人民共和国药品管理法实施条例》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第二类精神药品零售业务审批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《中华人民共和国禁毒法》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《麻醉药品和精神药品管理条例》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169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医疗用毒性药品零售企业许可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区行政审批服务局（受市行政审批服务局委托实施）</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《医疗用毒性药品管理办法》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《济南市人民政府关于调整实施部分市级行政权力事项的决定》（市政府令第272号）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科研和教学用毒性药品购买审批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《医疗用毒性药品管理办法》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宗教活动场所筹备设立审批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区民族宗教局（初审省民族宗教委事权事项）；区民族宗教局（初审市民族宗教局事权事项）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宗教活动场所设立、变更、注销登记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3"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宗教活动场所内改建或者新建建筑物许可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区民族宗教局（初审省民族宗教委事权事项）；区民族宗教局（初审市民族宗教局事权事项）；区民族宗教局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《宗教事务条例》</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宗教临时活动地点审批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宗教团体、宗教院校、宗教活动场所接受境外捐赠审批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区民族宗教局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《宗教事务条例》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《宗教事务部分行政许可项目实施办法》（国宗发〔2018〕11号）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区侨办</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华侨回国定居审批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区行政审批服务局（初审市行政审批服务局事权事项）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《中华人民共和国出境入境管理法》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《华侨回国定居办理工作规定》（国侨发〔2013〕18号）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《山东省人民政府办公厅关于深化相对集中行政许可权改革规范市县级行政审批服务工作的意见》（鲁政办字〔2020〕85号）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延期移交档案审批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区档案局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区委编办</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事业单位登记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区事业单位登记监管局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《事业单位登记管理暂行条例》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179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民用枪支及枪支主要零部件、弹药配置许可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举行集会游行示威许可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《中华人民共和国集会游行示威法》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《中华人民共和国集会游行示威法实施条例》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《山东省实施〈中华人民共和国集会游行示威法〉办法》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大型群众性活动安全许可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《中华人民共和国消防法》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公章刻制业特种行业许可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《印铸刻字业暂行管理规则》</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spacing w:val="6"/>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spacing w:val="6"/>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旅馆业特种行业许可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《旅馆业治安管理办法》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w:t>
            </w:r>
            <w:r>
              <w:rPr>
                <w:rFonts w:hint="eastAsia" w:ascii="仿宋_GB2312" w:hAnsi="宋体" w:eastAsia="仿宋_GB2312" w:cs="宋体"/>
                <w:spacing w:val="6"/>
                <w:kern w:val="0"/>
                <w:sz w:val="24"/>
                <w:szCs w:val="24"/>
              </w:rPr>
              <w:t>国务院对确需保留的行政审批项目设定行政许可的决定》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互联网上网服务营业场所信息网络安全审核</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举办焰火晚会及其他大型焰火燃放活动许可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《公安部办公厅关于贯彻执行〈大型焰火燃放作业人员资格条件及管理〉和〈大型焰火燃放作业单位资质条件及管理〉有关事项的通知》（公治〔2010〕592号）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烟花爆竹道路运输许可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《烟花爆竹安全管理条例》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《关于优化烟花爆竹道路运输许可审批进一步深化烟花爆竹“放管服”改革工作的通知》（公治安明发〔2019〕218号）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民用爆炸物品购买许可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民用爆炸物品运输许可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189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剧毒化学品购买许可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放射性物品道路运输许可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《中华人民共和国核安全法》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易制毒化学品购买许可（除第一类中的药品类易制毒化学品外）</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《中华人民共和国禁毒法》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易制毒化学品运输许可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《中华人民共和国禁毒法》</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户口迁移审批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犬类准养证核发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《中华人民共和国动物防疫法》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《中华人民共和国传染病防治法实施办法》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《山东省动物防疫条例》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《济南市文明养犬管理条例》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普通护照签发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公安市中分局（受理国家移民管理局事权事项）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边境管理区通行证核发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6"/>
                <w:kern w:val="0"/>
                <w:sz w:val="24"/>
                <w:szCs w:val="24"/>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内地居民前往港澳通行证、往来港澳通行证及签注签发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公安市中分局（受理中华人民共和国出入境管理局事权事项）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港澳居民来往内地通行证签发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公安市中分局（受理中华人民共和国出入境管理局事权事项）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199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大陆居民往来台湾通行证及签注签发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公安市中分局（受理中华人民共和国出入境管理局事权事项）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台湾居民来往大陆通行证签发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公安市中分局（受理中华人民共和国出入境管理局事权事项）</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剧毒化学品道路运输通行许可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《剧毒化学品购买和公路运输许可证件管理办法》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运输危险化学品的车辆进入危险化学品运输车辆限制通行区域审批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《中华人民共和国道路交通安全法实施条例》</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机动车临时通行牌证核发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《中华人民共和国道路交通安全法实施条例》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机动车检验合格标志核发</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《中华人民共和国道路交通安全法实施条例》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《机动车登记规定》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机动车驾驶证核发、审验</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《中华人民共和国道路交通安全法实施条例》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校车驾驶资格许可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《校车安全管理条例》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《机动车驾驶证申领和使用规定》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非机动车登记</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《山东省电动自行车管理办法》（省政府令第348号）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209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涉路施工交通安全审查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《中华人民共和国道路交通安全法》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《中华人民共和国公路法》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210</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临时占用道路从事大型活动的许可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《山东省实施〈中华人民共和国道路交通安全法〉办法》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《济南市道路交通安全条例》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211</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在限制、禁止的区域或者路段通行、停靠机动车的许可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市中交警大队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《山东省实施〈中华人民共和国道路交通安全法〉办法》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4"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212</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一般建设项目环境影响评价审批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生态环境市中分局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《中华人民共和国环境保护法》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《中华人民共和国环境影响评价法》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《中华人民共和国水污染防治法》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《中华人民共和国大气污染防治法》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《中华人民共和国土壤污染防治法》</w:t>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《中华人民共和国固体废物污染环境防治法》</w:t>
            </w:r>
            <w:r>
              <w:rPr>
                <w:rFonts w:hint="eastAsia" w:ascii="仿宋_GB2312" w:hAnsi="宋体" w:eastAsia="仿宋_GB2312" w:cs="宋体"/>
                <w:kern w:val="0"/>
                <w:sz w:val="24"/>
                <w:szCs w:val="24"/>
              </w:rPr>
              <w:br w:type="page"/>
            </w:r>
          </w:p>
          <w:p>
            <w:pPr>
              <w:keepNext w:val="0"/>
              <w:keepLines w:val="0"/>
              <w:widowControl/>
              <w:suppressLineNumbers w:val="0"/>
              <w:spacing w:before="0" w:beforeAutospacing="0" w:after="0" w:afterAutospacing="0"/>
              <w:ind w:left="0" w:right="0"/>
              <w:rPr>
                <w:rFonts w:hint="default" w:ascii="仿宋_GB2312" w:hAnsi="宋体" w:eastAsia="仿宋_GB2312" w:cs="宋体"/>
                <w:kern w:val="0"/>
                <w:sz w:val="24"/>
                <w:szCs w:val="24"/>
              </w:rPr>
            </w:pPr>
            <w:r>
              <w:rPr>
                <w:rFonts w:hint="eastAsia" w:ascii="仿宋_GB2312" w:hAnsi="宋体" w:eastAsia="仿宋_GB2312" w:cs="宋体"/>
                <w:kern w:val="0"/>
                <w:sz w:val="24"/>
                <w:szCs w:val="24"/>
              </w:rPr>
              <w:t>《中华人民共和国噪声污染防治法》</w:t>
            </w:r>
          </w:p>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213</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核与辐射类建设项目环境影响评价审批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生态环境市中分局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《中华人民共和国环境保护法》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《中华人民共和国环境影响评价法》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《中华人民共和国放射性污染防治法》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《中华人民共和国核安全法》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2"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214</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江河、湖泊新建、改建或者扩大排污口审批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区行政审批服务局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《中华人民共和国水法》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《中华人民共和国水污染防治法》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《中央编办关于生态环境部流域生态环境监管机构设置有关事项的通知》（中央编办发〔2019〕26号）</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《济南市市中区人民政府关于公布区级行政权力划转事项清单的通知》（市中政字〔2020〕34号）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215</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危险废物经营许可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生态环境市中分局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《中华人民共和国固体废物污染环境防治法》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《危险废物经营许可证管理办法》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216</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生态环境市中分局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放射性核素排放许可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生态环境市中分局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217</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区税务局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增值税防伪税控系统最高开票限额审批</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区税务局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218</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spacing w:val="-11"/>
                <w:kern w:val="0"/>
                <w:sz w:val="24"/>
                <w:szCs w:val="24"/>
              </w:rPr>
              <w:t>市中消防救援大队</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公众聚集场所投入使用、营业前消防安全检查</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市中消防救援大队</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717"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219</w:t>
            </w:r>
          </w:p>
        </w:tc>
        <w:tc>
          <w:tcPr>
            <w:tcW w:w="1972"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spacing w:val="-11"/>
                <w:kern w:val="0"/>
                <w:sz w:val="24"/>
                <w:szCs w:val="24"/>
              </w:rPr>
            </w:pPr>
            <w:r>
              <w:rPr>
                <w:rFonts w:hint="eastAsia" w:ascii="仿宋_GB2312" w:hAnsi="宋体" w:eastAsia="仿宋_GB2312" w:cs="宋体"/>
                <w:spacing w:val="-11"/>
                <w:kern w:val="0"/>
                <w:sz w:val="24"/>
                <w:szCs w:val="24"/>
              </w:rPr>
              <w:t>市中区烟草专卖局</w:t>
            </w:r>
          </w:p>
        </w:tc>
        <w:tc>
          <w:tcPr>
            <w:tcW w:w="2887"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烟草专卖零售许可</w:t>
            </w:r>
          </w:p>
        </w:tc>
        <w:tc>
          <w:tcPr>
            <w:tcW w:w="2835"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市中区烟草专卖局</w:t>
            </w:r>
          </w:p>
        </w:tc>
        <w:tc>
          <w:tcPr>
            <w:tcW w:w="6066" w:type="dxa"/>
            <w:shd w:val="clear" w:color="auto" w:fill="auto"/>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《中华人民共和国烟草专卖法》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《中华人民共和国烟草专卖法实施条例》</w:t>
            </w:r>
          </w:p>
        </w:tc>
      </w:tr>
    </w:tbl>
    <w:p>
      <w:pPr>
        <w:spacing w:line="580" w:lineRule="exact"/>
        <w:jc w:val="center"/>
        <w:rPr>
          <w:rFonts w:ascii="方正小标宋简体" w:eastAsia="方正小标宋简体"/>
          <w:sz w:val="44"/>
          <w:szCs w:val="44"/>
        </w:rPr>
        <w:sectPr>
          <w:headerReference r:id="rId3" w:type="default"/>
          <w:footerReference r:id="rId4" w:type="default"/>
          <w:footerReference r:id="rId5" w:type="even"/>
          <w:pgSz w:w="16838" w:h="11906" w:orient="landscape"/>
          <w:pgMar w:top="1588" w:right="1418" w:bottom="1474" w:left="1418" w:header="851" w:footer="992" w:gutter="0"/>
          <w:cols w:space="425" w:num="1"/>
          <w:docGrid w:type="lines" w:linePitch="435" w:charSpace="0"/>
        </w:sectPr>
      </w:pPr>
      <w:bookmarkStart w:id="0" w:name="_GoBack"/>
      <w:bookmarkEnd w:id="0"/>
    </w:p>
    <w:p>
      <w:pPr>
        <w:bidi w:val="0"/>
        <w:jc w:val="left"/>
        <w:rPr>
          <w:rFonts w:hint="eastAsia"/>
          <w:lang w:val="en-US" w:eastAsia="zh-CN"/>
        </w:rPr>
      </w:pPr>
    </w:p>
    <w:sectPr>
      <w:pgSz w:w="16838" w:h="11906" w:orient="landscape"/>
      <w:pgMar w:top="1474" w:right="1418" w:bottom="1588"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735616"/>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r>
          <w:rPr>
            <w:rFonts w:ascii="宋体" w:hAnsi="宋体" w:eastAsia="宋体"/>
            <w:sz w:val="28"/>
            <w:szCs w:val="28"/>
          </w:rPr>
          <w:t xml:space="preserve"> -</w:t>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571126"/>
      <w:docPartObj>
        <w:docPartGallery w:val="autotext"/>
      </w:docPartObj>
    </w:sdtPr>
    <w:sdtEndPr>
      <w:rPr>
        <w:rFonts w:ascii="宋体" w:hAnsi="宋体" w:eastAsia="宋体"/>
        <w:sz w:val="28"/>
        <w:szCs w:val="28"/>
      </w:rPr>
    </w:sdtEndPr>
    <w:sdtContent>
      <w:p>
        <w:pPr>
          <w:pStyle w:val="5"/>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Theme="minorEastAsia" w:hAnsiTheme="min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ZDBiMjcwOTlmNjg3NjU0ODBkYjQ2NWMwYTdiMmQifQ=="/>
  </w:docVars>
  <w:rsids>
    <w:rsidRoot w:val="003A1B8C"/>
    <w:rsid w:val="00003CBB"/>
    <w:rsid w:val="000175CE"/>
    <w:rsid w:val="0004585E"/>
    <w:rsid w:val="000544D1"/>
    <w:rsid w:val="000724BD"/>
    <w:rsid w:val="000A6413"/>
    <w:rsid w:val="000C176A"/>
    <w:rsid w:val="000E65AB"/>
    <w:rsid w:val="0010455D"/>
    <w:rsid w:val="00133D94"/>
    <w:rsid w:val="001816EE"/>
    <w:rsid w:val="001F4EE9"/>
    <w:rsid w:val="00220C06"/>
    <w:rsid w:val="002335DB"/>
    <w:rsid w:val="00245FF3"/>
    <w:rsid w:val="00252EE2"/>
    <w:rsid w:val="002B6EBD"/>
    <w:rsid w:val="002D037F"/>
    <w:rsid w:val="00305F4D"/>
    <w:rsid w:val="0036501F"/>
    <w:rsid w:val="003A1B8C"/>
    <w:rsid w:val="003F73C3"/>
    <w:rsid w:val="00422BFC"/>
    <w:rsid w:val="00431034"/>
    <w:rsid w:val="00441A23"/>
    <w:rsid w:val="004B3A61"/>
    <w:rsid w:val="004C5942"/>
    <w:rsid w:val="004F1114"/>
    <w:rsid w:val="004F429F"/>
    <w:rsid w:val="004F7E83"/>
    <w:rsid w:val="0053027A"/>
    <w:rsid w:val="00577144"/>
    <w:rsid w:val="005A71FA"/>
    <w:rsid w:val="005E3059"/>
    <w:rsid w:val="00622961"/>
    <w:rsid w:val="006352C5"/>
    <w:rsid w:val="006845B4"/>
    <w:rsid w:val="006A5B6A"/>
    <w:rsid w:val="00705AA3"/>
    <w:rsid w:val="00720E74"/>
    <w:rsid w:val="00730A85"/>
    <w:rsid w:val="007671B4"/>
    <w:rsid w:val="00786AD4"/>
    <w:rsid w:val="00794EEE"/>
    <w:rsid w:val="007E181C"/>
    <w:rsid w:val="00815C2E"/>
    <w:rsid w:val="008169B1"/>
    <w:rsid w:val="0082736B"/>
    <w:rsid w:val="00827EF5"/>
    <w:rsid w:val="0086201C"/>
    <w:rsid w:val="00882D9A"/>
    <w:rsid w:val="00894D2F"/>
    <w:rsid w:val="008C5AA2"/>
    <w:rsid w:val="008E0038"/>
    <w:rsid w:val="008E1DAD"/>
    <w:rsid w:val="00956CC0"/>
    <w:rsid w:val="009A7F64"/>
    <w:rsid w:val="00A213CD"/>
    <w:rsid w:val="00A7797A"/>
    <w:rsid w:val="00AB70F9"/>
    <w:rsid w:val="00AC3F7B"/>
    <w:rsid w:val="00AE7CA8"/>
    <w:rsid w:val="00B455C9"/>
    <w:rsid w:val="00B50771"/>
    <w:rsid w:val="00B84047"/>
    <w:rsid w:val="00BB3C9A"/>
    <w:rsid w:val="00BD26CB"/>
    <w:rsid w:val="00BD5F88"/>
    <w:rsid w:val="00BF32E3"/>
    <w:rsid w:val="00C13407"/>
    <w:rsid w:val="00C85161"/>
    <w:rsid w:val="00CB588F"/>
    <w:rsid w:val="00CE4530"/>
    <w:rsid w:val="00D10229"/>
    <w:rsid w:val="00D3440D"/>
    <w:rsid w:val="00D4174D"/>
    <w:rsid w:val="00D52D1C"/>
    <w:rsid w:val="00D86733"/>
    <w:rsid w:val="00E035F4"/>
    <w:rsid w:val="00E16A78"/>
    <w:rsid w:val="00E74A36"/>
    <w:rsid w:val="00E84615"/>
    <w:rsid w:val="00EB331B"/>
    <w:rsid w:val="00EB65FD"/>
    <w:rsid w:val="00ED12B5"/>
    <w:rsid w:val="00EF06E8"/>
    <w:rsid w:val="00F126A7"/>
    <w:rsid w:val="00FA2B7A"/>
    <w:rsid w:val="00FA5857"/>
    <w:rsid w:val="00FD6902"/>
    <w:rsid w:val="0130361B"/>
    <w:rsid w:val="015B2239"/>
    <w:rsid w:val="06C947A0"/>
    <w:rsid w:val="1D8D3608"/>
    <w:rsid w:val="1E4A3FC0"/>
    <w:rsid w:val="218617B3"/>
    <w:rsid w:val="279F712B"/>
    <w:rsid w:val="308D1A38"/>
    <w:rsid w:val="42442951"/>
    <w:rsid w:val="4959786B"/>
    <w:rsid w:val="4F4E4E0F"/>
    <w:rsid w:val="51C70EA9"/>
    <w:rsid w:val="54831658"/>
    <w:rsid w:val="5A3E3CD2"/>
    <w:rsid w:val="5C433822"/>
    <w:rsid w:val="62BF6848"/>
    <w:rsid w:val="65E83CA2"/>
    <w:rsid w:val="67FC4CB7"/>
    <w:rsid w:val="6C122F13"/>
    <w:rsid w:val="6E0D6F64"/>
    <w:rsid w:val="70112439"/>
    <w:rsid w:val="728269FA"/>
    <w:rsid w:val="73C01FBB"/>
    <w:rsid w:val="75E8176D"/>
    <w:rsid w:val="79D3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15"/>
    <w:qFormat/>
    <w:uiPriority w:val="0"/>
    <w:pPr>
      <w:spacing w:after="120"/>
    </w:pPr>
    <w:rPr>
      <w:rFonts w:ascii="Times New Roman" w:hAnsi="Times New Roman" w:eastAsia="宋体" w:cs="Times New Roman"/>
    </w:rPr>
  </w:style>
  <w:style w:type="paragraph" w:styleId="3">
    <w:name w:val="Body Text Indent 2"/>
    <w:basedOn w:val="1"/>
    <w:link w:val="36"/>
    <w:qFormat/>
    <w:uiPriority w:val="99"/>
    <w:pPr>
      <w:spacing w:line="580" w:lineRule="exact"/>
      <w:ind w:firstLine="200" w:firstLineChars="200"/>
    </w:pPr>
    <w:rPr>
      <w:rFonts w:eastAsia="仿宋_GB2312"/>
      <w:sz w:val="32"/>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semiHidden/>
    <w:unhideWhenUsed/>
    <w:qFormat/>
    <w:uiPriority w:val="99"/>
    <w:rPr>
      <w:color w:val="954F72"/>
      <w:u w:val="single"/>
    </w:rPr>
  </w:style>
  <w:style w:type="character" w:styleId="12">
    <w:name w:val="Hyperlink"/>
    <w:basedOn w:val="9"/>
    <w:semiHidden/>
    <w:unhideWhenUsed/>
    <w:qFormat/>
    <w:uiPriority w:val="99"/>
    <w:rPr>
      <w:color w:val="0563C1"/>
      <w:u w:val="single"/>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正文文本 字符"/>
    <w:basedOn w:val="9"/>
    <w:link w:val="2"/>
    <w:qFormat/>
    <w:uiPriority w:val="0"/>
    <w:rPr>
      <w:rFonts w:ascii="Times New Roman" w:hAnsi="Times New Roman" w:eastAsia="宋体" w:cs="Times New Roman"/>
    </w:rPr>
  </w:style>
  <w:style w:type="character" w:customStyle="1" w:styleId="16">
    <w:name w:val="批注框文本 字符"/>
    <w:basedOn w:val="9"/>
    <w:link w:val="4"/>
    <w:semiHidden/>
    <w:qFormat/>
    <w:uiPriority w:val="99"/>
    <w:rPr>
      <w:sz w:val="18"/>
      <w:szCs w:val="18"/>
    </w:rPr>
  </w:style>
  <w:style w:type="paragraph" w:customStyle="1" w:styleId="1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xl7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xl71"/>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5">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31">
    <w:name w:val="xl82"/>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32">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36">
    <w:name w:val="正文文本缩进 2 字符"/>
    <w:basedOn w:val="9"/>
    <w:link w:val="3"/>
    <w:qFormat/>
    <w:uiPriority w:val="99"/>
    <w:rPr>
      <w:rFonts w:eastAsia="仿宋_GB2312"/>
      <w:kern w:val="2"/>
      <w:sz w:val="32"/>
      <w:szCs w:val="24"/>
    </w:rPr>
  </w:style>
  <w:style w:type="table" w:customStyle="1" w:styleId="37">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2A0F-3E30-471A-BBBE-DC28445DD268}">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23132</Words>
  <Characters>24332</Characters>
  <Lines>190</Lines>
  <Paragraphs>53</Paragraphs>
  <TotalTime>145</TotalTime>
  <ScaleCrop>false</ScaleCrop>
  <LinksUpToDate>false</LinksUpToDate>
  <CharactersWithSpaces>24366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2020-01-01T05:16:00Z</dcterms:created>
  <dc:creator>admin</dc:creator>
  <cp:lastModifiedBy>应如是</cp:lastModifiedBy>
  <cp:lastPrinted>2023-06-05T08:06:00Z</cp:lastPrinted>
  <dcterms:modified xsi:type="dcterms:W3CDTF">2023-06-20T02:54:13Z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AA8F18E4CBFB4A0D85A0CA0E65541BBA_13</vt:lpwstr>
  </property>
</Properties>
</file>