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color w:val="auto"/>
        </w:rPr>
      </w:pPr>
      <w:bookmarkStart w:id="0" w:name="_Toc135205395"/>
      <w:r>
        <w:rPr>
          <w:rFonts w:hint="eastAsia" w:ascii="黑体" w:hAnsi="黑体" w:eastAsia="黑体" w:cs="黑体"/>
          <w:color w:val="auto"/>
        </w:rPr>
        <w:t>附件</w:t>
      </w:r>
    </w:p>
    <w:bookmarkEnd w:id="0"/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1" w:name="_Hlk129724028"/>
      <w:bookmarkStart w:id="2" w:name="_Toc67058798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“十四五”期间市中区水生态环境保护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骨干工程</w:t>
      </w:r>
      <w:bookmarkEnd w:id="1"/>
      <w:bookmarkEnd w:id="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项目表</w:t>
      </w:r>
    </w:p>
    <w:p>
      <w:pPr>
        <w:ind w:firstLine="0" w:firstLineChars="0"/>
        <w:jc w:val="center"/>
        <w:rPr>
          <w:rFonts w:ascii="微软雅黑" w:hAnsi="微软雅黑" w:eastAsia="微软雅黑" w:cs="微软雅黑"/>
          <w:color w:val="auto"/>
          <w:szCs w:val="32"/>
        </w:rPr>
      </w:pPr>
    </w:p>
    <w:tbl>
      <w:tblPr>
        <w:tblStyle w:val="5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63"/>
        <w:gridCol w:w="1527"/>
        <w:gridCol w:w="3768"/>
        <w:gridCol w:w="1128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7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2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类型</w:t>
            </w:r>
          </w:p>
        </w:tc>
        <w:tc>
          <w:tcPr>
            <w:tcW w:w="85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05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630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完成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年限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完成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污染减排</w:t>
            </w:r>
          </w:p>
        </w:tc>
        <w:tc>
          <w:tcPr>
            <w:tcW w:w="8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市中区农村污水收集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治理工程</w:t>
            </w:r>
          </w:p>
        </w:tc>
        <w:tc>
          <w:tcPr>
            <w:tcW w:w="21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启动建设污水泵站、部分</w:t>
            </w:r>
            <w:bookmarkStart w:id="3" w:name="_Hlk133590154"/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农村污水处理站及配套设施建设</w:t>
            </w:r>
            <w:bookmarkEnd w:id="3"/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启动对市中区2019年以前建成的部分老旧农村污水管（渠）及附属设施进行提升修复。</w:t>
            </w: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2021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污染减排</w:t>
            </w:r>
          </w:p>
        </w:tc>
        <w:tc>
          <w:tcPr>
            <w:tcW w:w="8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</w:rPr>
            </w:pPr>
            <w:bookmarkStart w:id="4" w:name="_Hlk136611365"/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济南市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市中区陡沟（G104界）污水综合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治理工程</w:t>
            </w:r>
            <w:bookmarkEnd w:id="4"/>
          </w:p>
        </w:tc>
        <w:tc>
          <w:tcPr>
            <w:tcW w:w="21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项目南起G104国道，北至市中区与槐荫区区界，全长3516米，主要实施河道工程、雨污水工程、中水工程、景观工程等。</w:t>
            </w: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2025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</w:rPr>
              <w:t>未完成</w:t>
            </w: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dkNzEwODgxZmY2ZmJmMjM1ZjRiNzY1MTUzZmMifQ=="/>
  </w:docVars>
  <w:rsids>
    <w:rsidRoot w:val="00000000"/>
    <w:rsid w:val="2A2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应如是</cp:lastModifiedBy>
  <dcterms:modified xsi:type="dcterms:W3CDTF">2023-07-07T08:26:43Z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C3C9CC1CA5E8412DBFBF20841EA423DB_12</vt:lpwstr>
  </property>
</Properties>
</file>