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鲁人社字〔2024〕88号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</w:rPr>
        <w:t>发布20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  <w:lang w:eastAsia="zh-CN"/>
        </w:rPr>
        <w:t>人力资源市场工资价位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2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各市人力资源社会保障局，省有关部门、单位，各大企业：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经过对2023年全省18个行业门类12035户企业、192万名职工的薪酬情况调查，并对调查数据进行分类整理，形成了2023年人力资源市场工资价位，现予发布并就有关事项通知如下：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一、2023年人力资源市场工资价位包括58个职业中类、49个数字职业以及管理类、技术类、技能类岗位等级企业从业人员工资价位数据。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二、分位值是指将同类别所有数据按由低到高顺序排列，在数列中处于相应百分比位置的数据，它表示有相应比例的数据低于或等于该数值。每个单项工资价位同时发布10%、25%、50%、75%、90%等5个分位值数据，供对标参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三、企业要积极与人力资源市场工资价位对标，按照职工工作岗位和岗位等级，根据企业经济效益，合理确定职工工资水平。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snapToGrid/>
          <w:color w:val="auto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1.分职业中类企业从业人员工资价位（2023年）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1580" w:firstLineChars="5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2.数字职业企业从业人员工资价位（2023年）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1580" w:firstLineChars="5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3.分岗位等级企业从业人员工资价位（2023年）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Tahoma" w:hAnsi="Tahoma" w:eastAsia="微软雅黑" w:cs="Times New Roman"/>
          <w:color w:val="auto"/>
          <w:sz w:val="32"/>
          <w:szCs w:val="32"/>
        </w:rPr>
      </w:pPr>
      <w:r>
        <w:rPr>
          <w:rFonts w:hint="eastAsia" w:ascii="Tahoma" w:hAnsi="Tahoma" w:eastAsia="微软雅黑" w:cs="Times New Roman"/>
          <w:snapToGrid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Tahoma" w:hAnsi="Tahoma" w:eastAsia="微软雅黑" w:cs="Times New Roman"/>
          <w:color w:val="auto"/>
          <w:sz w:val="32"/>
          <w:szCs w:val="32"/>
        </w:rPr>
      </w:pPr>
      <w:r>
        <w:rPr>
          <w:rFonts w:hint="eastAsia" w:ascii="Tahoma" w:hAnsi="Tahoma" w:eastAsia="微软雅黑" w:cs="Times New Roman"/>
          <w:snapToGrid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3792" w:firstLineChars="1200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山东省人力资源和社会保障厅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3792" w:firstLineChars="1200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2024年10月</w:t>
      </w:r>
      <w:r>
        <w:rPr>
          <w:rFonts w:hint="eastAsia" w:ascii="仿宋_GB2312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（此件主动公开）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Tahoma" w:eastAsia="仿宋_GB2312" w:cs="仿宋_GB2312"/>
          <w:snapToGrid/>
          <w:color w:val="auto"/>
          <w:kern w:val="0"/>
          <w:sz w:val="32"/>
          <w:szCs w:val="32"/>
          <w:lang w:val="en-US" w:eastAsia="zh-CN" w:bidi="ar"/>
        </w:rPr>
        <w:t>（联系单位：劳动关系处）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分职业中类企业从业人员工资价位</w:t>
      </w:r>
      <w:r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  <w:t>（2023年）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单位：万元/年</w:t>
      </w:r>
    </w:p>
    <w:tbl>
      <w:tblPr>
        <w:tblStyle w:val="10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0" w:type="dxa"/>
        </w:tblCellMar>
      </w:tblPr>
      <w:tblGrid>
        <w:gridCol w:w="677"/>
        <w:gridCol w:w="4687"/>
        <w:gridCol w:w="693"/>
        <w:gridCol w:w="693"/>
        <w:gridCol w:w="693"/>
        <w:gridCol w:w="694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职业中类名称</w:t>
            </w:r>
          </w:p>
        </w:tc>
        <w:tc>
          <w:tcPr>
            <w:tcW w:w="19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企业单位负责人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9.77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14.98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飞机和船舶技术人员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13.69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卫生专业技术人员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经济和金融专业人员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文学艺术、体育专业人员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5.97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新闻出版、文化专业人员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行政办事及辅助人员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安全和消防及辅助人员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5.78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批发与零售服务人员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交通运输、仓储物流和邮政业服务人员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住宿和餐饮服务人员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3.03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技术辅助服务人员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2.98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电力、燃气及水供应服务人员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11.87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修理及制作服务人员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文化和教育服务人员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健康、体育和休闲服务人员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其他社会生产服务和生活服务人员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2.91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畜牧业生产人员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3.89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渔业生产人员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农、林、牧、渔业生产辅助人员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农副产品加工人员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食品、饮料生产加工人员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纺织、针织、印染人员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7.66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纺织品、服装和皮革、毛皮制品加工制作人员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木材加工、家具与木制品制作人员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纸及纸制品生产加工人员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印刷和记录媒介复制人员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7.57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文教、工美、体育和娱乐用品制造人员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石油加工和炼焦、煤化工生产人员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化学原料和化学制品制造人员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化学纤维制造人员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橡胶和塑料制品制造人员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非金属矿物制品制造人员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6.61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金属冶炼和压延加工人员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机械制造基础加工人员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金属制品制造人员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8.69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通用设备制造人员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专用设备制造人员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9.31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电气机械和器材制造人员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计算机、通信和其他电子设备制造人员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仪器仪表制造人员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3.33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电力、热力、气体、水生产和输配人员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14.72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建筑施工人员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3.96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8.55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运输设备和通用工程机械操作人员及有关人员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5.09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6.61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9.71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生产辅助人员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7.04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其他生产制造及有关人员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5.34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6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本调查所称“企业单位负责人”是指在企业中担任领导职务并具有决策和管理职权的各级负责人，既包括企业执行董事、监事等高层负责人，也包括企业内设部门或分支机构经理等中、基层负责人；所称“教学人员”是指在企业中从事各级各类教育工作的专业人员。</w:t>
            </w:r>
          </w:p>
        </w:tc>
      </w:tr>
    </w:tbl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数字职业企业从业人员工资价位</w:t>
      </w:r>
      <w:r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  <w:t>（2023年）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单位：万元/年</w:t>
      </w:r>
    </w:p>
    <w:tbl>
      <w:tblPr>
        <w:tblStyle w:val="10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679"/>
        <w:gridCol w:w="4688"/>
        <w:gridCol w:w="695"/>
        <w:gridCol w:w="695"/>
        <w:gridCol w:w="695"/>
        <w:gridCol w:w="69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数字职业名称</w:t>
            </w:r>
          </w:p>
        </w:tc>
        <w:tc>
          <w:tcPr>
            <w:tcW w:w="3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地球物理地球化学与遥感勘查工程技术人员L/S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工程测量工程技术人员S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5.91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22.21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6.38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地理信息系统工程技术人员L/S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11.65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地质测绘工程技术人员L/S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通信工程技术人员S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18.15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计算机软件工程技术人员S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5.99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13.84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信息系统分析工程技术人员S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7.63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嵌入式系统设计工程技术人员S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信息安全工程技术人员S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信息系统运行维护工程技术人员S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15.67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广播电视传输覆盖工程技术人员S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工程勘察与岩土工程技术人员S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8.00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物流工程技术人员L/S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14.56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信息管理工程技术人员S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14.38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数据分析处理工程技术人员S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10.24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5.47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18.67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11.95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15.46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27.35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8.42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14.70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工业互联网工程技术人员S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10.93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金融科技师S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24.45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数字媒体艺术专业人员S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12.35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网络编辑S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3.45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3.88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7.58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互联网营销师S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4.19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10.91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供应链管理师S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10.66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12.90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信息通信网络机务员S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9.54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15.83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信息通信网络动力机务员S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7.48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9.44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无线电监测与设备运维员S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4.97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11.79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11.69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14.93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3.66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12.30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信息通信信息化系统管理员S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3.21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6.52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数字化解决方案设计师S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9.64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12.49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17.61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20.75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计算机程序设计员S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9.01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16.85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计算机软件测试员S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15.69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数据库运行管理员S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14.64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智能楼宇管理员S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3.72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4.80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工程测量员S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5.84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8.81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信息通信网络终端维修员S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4.37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9.08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全媒体运营师S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4.24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15.48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化工总控工S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6.48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7.94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9.97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增材制造设备操作员L/S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8.71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10.02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11.11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4.41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4.77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7.29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工业机器人系统操作员S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5.68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6.86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8.93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13.13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6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*数字职业标识为S，既是绿色职业又是数字职业的标识为L/S。</w:t>
            </w:r>
          </w:p>
        </w:tc>
      </w:tr>
    </w:tbl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分岗位等级企业从业人员工资价位</w:t>
      </w:r>
      <w:r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  <w:t>（2023年）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-2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单位：万元/年</w:t>
      </w:r>
    </w:p>
    <w:tbl>
      <w:tblPr>
        <w:tblStyle w:val="10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963"/>
        <w:gridCol w:w="925"/>
        <w:gridCol w:w="925"/>
        <w:gridCol w:w="925"/>
        <w:gridCol w:w="925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4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566"/>
                <w:tab w:val="right" w:pos="50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 位 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8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高层管理岗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12.58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中层管理岗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10.77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基层管理岗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11.57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21.71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管理类员工岗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技术类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16.39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16.52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初级职称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12.61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没有取得专业技术职称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11.66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技能类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高级工及以上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14.41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初级工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没有取得职业资格证书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6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（职业技能等级证书）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8.76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附注：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1.主要统计指标解释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分位值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指将数据由低到高排序，在数列中处于相应百分比位置的数据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它表示有相应比例的数据低于或等于该数值。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企业从业人员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指在本企业工作并取得劳动报酬的人员。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工资价位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指企业从业人员在报告期内的工资水平，包括基本工资、奖金、津贴和补贴、加班加点工资和特殊情况下支付的工资等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它在一定程度上体现了劳动力市场价格水平。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职业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指从业人员为获取主要生活来源所从事的社会工作类别。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管理类岗位等级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在管理岗位工作的人员在本企业岗位序列中的层级位置，包括高层管理岗、中层管理岗、基层管理岗和管理类员工岗。其中，高层管理岗是指处于企业最高领导层的岗位，包括董事长、总经理及副职等同级别的高层负责人；中层管理岗是指在企业一级部门或内设机构处于领导层的岗位，包括人力资源部门负责人、研发部门负责人等部门主要负责人及副职等同级别的中层负责人；基层管理岗是指在企业二级及以下部门或机构处于领导层的岗位，包括二级及以下部门/机构主要负责人及副职等同级别的基层负责人；管理类员工岗是指处于企业管理执行层的普通员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技术类岗位等级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指获得国家或专业评审机构认可的专业技术职称等级，包括高级职称、中级职称、初级职称。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技能类岗位等级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指按国家职业技能标准或行业企业评价规范设置的职业技能等级，包括初级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、中级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、高级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2.调查方法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调查以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全省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为总体，采用分层PPS抽样方法，以地区和行业门类为层，层内样本按照与企业从业人员人数成比例的概率抽取。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各地区按照统一的制度方法组织收集被调查企业人工成本、从业人员工资报酬等数据，使用统一的信息系统对数据进行录入、审核，然后进行统一汇总计算。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3.职业划分标准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6" w:afterLines="50" w:line="500" w:lineRule="exact"/>
        <w:ind w:firstLine="552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年度调查职业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按《中华人民共和国职业分类大典（20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年版）》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的职业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划分。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16" w:leftChars="100" w:right="316" w:rightChars="100" w:firstLine="0" w:firstLineChars="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61594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2pt;height:0pt;width:442.2pt;z-index:251661312;mso-width-relative:page;mso-height-relative:page;" filled="f" stroked="t" coordsize="21600,21600" o:gfxdata="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1AuU1AAAAAQBAAAPAAAAAAAAAAEAIAAAACIAAABkcnMvZG93bnJldi54bWxQ&#10;SwECFAAUAAAACACHTuJADWs+hv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山东省人力资源和社会保障厅办公室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16" w:firstLineChars="1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61594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5pt;height:0pt;width:442.2pt;z-index:251662336;mso-width-relative:page;mso-height-relative:page;" filled="f" stroked="t" coordsize="21600,21600" o:allowoverlap="f" o:gfxdata="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r4KFjWAAAABgEAAA8AAAAAAAAAAQAgAAAAIgAAAGRycy9kb3ducmV2Lnht&#10;bFBLAQIUABQAAAAIAIdO4kDigvXL+wEAAPMDAAAOAAAAAAAAAAEAIAAAACUBAABkcnMvZTJvRG9j&#10;LnhtbFBLBQYAAAAABgAGAFkBAACS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561594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1pt;height:0pt;width:442.2pt;mso-position-horizontal:center;z-index:251660288;mso-width-relative:page;mso-height-relative:page;" filled="f" stroked="t" coordsize="21600,21600" o:gfxdata="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fJYR0QAAAAQBAAAPAAAAAAAAAAEAIAAAACIAAABkcnMvZG93bnJldi54bWxQSwECFAAU&#10;AAAACACHTuJAYkzES/gBAADyAwAADgAAAAAAAAABACAAAAAg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校核人：</w:t>
      </w:r>
      <w:r>
        <w:rPr>
          <w:rFonts w:hint="eastAsia" w:ascii="仿宋_GB2312" w:eastAsia="仿宋_GB2312"/>
          <w:color w:val="auto"/>
          <w:sz w:val="28"/>
          <w:szCs w:val="28"/>
        </w:rPr>
        <w:tab/>
      </w:r>
      <w:r>
        <w:rPr>
          <w:rFonts w:hint="eastAsia" w:ascii="仿宋_GB2312" w:eastAsia="仿宋_GB2312"/>
          <w:color w:val="auto"/>
          <w:sz w:val="28"/>
          <w:szCs w:val="28"/>
        </w:rPr>
        <w:t>解立峰</w:t>
      </w:r>
    </w:p>
    <w:sectPr>
      <w:footerReference r:id="rId5" w:type="default"/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20"/>
  <w:drawingGridHorizontalSpacing w:val="158"/>
  <w:drawingGridVerticalSpacing w:val="294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  <w:docVar w:name="KSO_WPS_MARK_KEY" w:val="6b385026-5426-4226-9120-6f35131e49e3"/>
  </w:docVars>
  <w:rsids>
    <w:rsidRoot w:val="000B7522"/>
    <w:rsid w:val="000B730A"/>
    <w:rsid w:val="000B7522"/>
    <w:rsid w:val="001472E3"/>
    <w:rsid w:val="00162F91"/>
    <w:rsid w:val="002E6345"/>
    <w:rsid w:val="00323B43"/>
    <w:rsid w:val="0032640F"/>
    <w:rsid w:val="003D37D8"/>
    <w:rsid w:val="004358AB"/>
    <w:rsid w:val="00573652"/>
    <w:rsid w:val="00612345"/>
    <w:rsid w:val="00753EFB"/>
    <w:rsid w:val="008B7726"/>
    <w:rsid w:val="009435B5"/>
    <w:rsid w:val="00AC3CB0"/>
    <w:rsid w:val="00F07D69"/>
    <w:rsid w:val="02F26385"/>
    <w:rsid w:val="02FA4E34"/>
    <w:rsid w:val="034255E7"/>
    <w:rsid w:val="03F4678E"/>
    <w:rsid w:val="06B60FF6"/>
    <w:rsid w:val="071A259A"/>
    <w:rsid w:val="08DF52A0"/>
    <w:rsid w:val="092972F5"/>
    <w:rsid w:val="09A772E0"/>
    <w:rsid w:val="0A031B99"/>
    <w:rsid w:val="0AE14C46"/>
    <w:rsid w:val="0BF625BA"/>
    <w:rsid w:val="0C2A78BB"/>
    <w:rsid w:val="0D8B3D6A"/>
    <w:rsid w:val="0E3F79E3"/>
    <w:rsid w:val="10855EE2"/>
    <w:rsid w:val="11286DAA"/>
    <w:rsid w:val="11471B7D"/>
    <w:rsid w:val="11AD2FA3"/>
    <w:rsid w:val="144538CC"/>
    <w:rsid w:val="14FD71B4"/>
    <w:rsid w:val="1566596A"/>
    <w:rsid w:val="15FF3915"/>
    <w:rsid w:val="16D64B73"/>
    <w:rsid w:val="18660528"/>
    <w:rsid w:val="198D0627"/>
    <w:rsid w:val="1C00148A"/>
    <w:rsid w:val="1CF509A7"/>
    <w:rsid w:val="206F158C"/>
    <w:rsid w:val="20C907F2"/>
    <w:rsid w:val="217A1665"/>
    <w:rsid w:val="22EA64F5"/>
    <w:rsid w:val="26101CB6"/>
    <w:rsid w:val="296B5223"/>
    <w:rsid w:val="298A5FEB"/>
    <w:rsid w:val="2B3F4171"/>
    <w:rsid w:val="2B8A00F2"/>
    <w:rsid w:val="2C66774D"/>
    <w:rsid w:val="2E746A62"/>
    <w:rsid w:val="31883570"/>
    <w:rsid w:val="36592E6B"/>
    <w:rsid w:val="368B21C8"/>
    <w:rsid w:val="374266FE"/>
    <w:rsid w:val="38871163"/>
    <w:rsid w:val="39564727"/>
    <w:rsid w:val="3A8D3AFE"/>
    <w:rsid w:val="3AE504B9"/>
    <w:rsid w:val="3C4458BF"/>
    <w:rsid w:val="3E362152"/>
    <w:rsid w:val="3ECD4801"/>
    <w:rsid w:val="3ECF1281"/>
    <w:rsid w:val="400713A3"/>
    <w:rsid w:val="40656440"/>
    <w:rsid w:val="448147EB"/>
    <w:rsid w:val="454C7386"/>
    <w:rsid w:val="45AC3208"/>
    <w:rsid w:val="46497798"/>
    <w:rsid w:val="47671D8C"/>
    <w:rsid w:val="47772434"/>
    <w:rsid w:val="4818200F"/>
    <w:rsid w:val="48664D25"/>
    <w:rsid w:val="490851A5"/>
    <w:rsid w:val="4A9A05CD"/>
    <w:rsid w:val="4B0059CC"/>
    <w:rsid w:val="4DFA4F71"/>
    <w:rsid w:val="4EBF333D"/>
    <w:rsid w:val="52453F5D"/>
    <w:rsid w:val="527F0729"/>
    <w:rsid w:val="549E28D9"/>
    <w:rsid w:val="55F522D4"/>
    <w:rsid w:val="568F01FC"/>
    <w:rsid w:val="57625DC6"/>
    <w:rsid w:val="59333514"/>
    <w:rsid w:val="5EFD3ACC"/>
    <w:rsid w:val="600C463B"/>
    <w:rsid w:val="607C3BF4"/>
    <w:rsid w:val="60EA25B7"/>
    <w:rsid w:val="61083809"/>
    <w:rsid w:val="61812BD4"/>
    <w:rsid w:val="624133B9"/>
    <w:rsid w:val="63762D23"/>
    <w:rsid w:val="66452398"/>
    <w:rsid w:val="66AA0E02"/>
    <w:rsid w:val="69815290"/>
    <w:rsid w:val="6A6651C4"/>
    <w:rsid w:val="6BCC55E2"/>
    <w:rsid w:val="6C2412CF"/>
    <w:rsid w:val="6C3F4320"/>
    <w:rsid w:val="6C8C4CF2"/>
    <w:rsid w:val="6D9201BC"/>
    <w:rsid w:val="6FFCF045"/>
    <w:rsid w:val="728E6FE3"/>
    <w:rsid w:val="732C318D"/>
    <w:rsid w:val="74EB48BF"/>
    <w:rsid w:val="75053AC2"/>
    <w:rsid w:val="76631A64"/>
    <w:rsid w:val="76772B7B"/>
    <w:rsid w:val="76E50D4B"/>
    <w:rsid w:val="77E71658"/>
    <w:rsid w:val="79B26EA8"/>
    <w:rsid w:val="7A560998"/>
    <w:rsid w:val="7A852984"/>
    <w:rsid w:val="7C7E6EFD"/>
    <w:rsid w:val="7D103757"/>
    <w:rsid w:val="7E2E2E5B"/>
    <w:rsid w:val="7E6A2362"/>
    <w:rsid w:val="7FDF3AE7"/>
    <w:rsid w:val="D71D48C8"/>
    <w:rsid w:val="FDAF8A59"/>
    <w:rsid w:val="FEFEDAA9"/>
    <w:rsid w:val="FF86D01D"/>
    <w:rsid w:val="FF9EA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napToGrid w:val="0"/>
      <w:spacing w:beforeLines="50" w:afterLines="50"/>
      <w:outlineLvl w:val="2"/>
    </w:pPr>
    <w:rPr>
      <w:rFonts w:hint="eastAsia" w:ascii="宋体" w:hAnsi="宋体" w:eastAsia="宋体"/>
      <w:b/>
      <w:kern w:val="0"/>
      <w:sz w:val="20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link w:val="19"/>
    <w:qFormat/>
    <w:uiPriority w:val="0"/>
    <w:pPr>
      <w:spacing w:after="120" w:afterLines="0" w:line="240" w:lineRule="auto"/>
      <w:ind w:firstLine="0" w:firstLineChars="0"/>
    </w:pPr>
    <w:rPr>
      <w:rFonts w:ascii="Times New Roman" w:hAnsi="Times New Roman"/>
      <w:color w:val="auto"/>
      <w:szCs w:val="20"/>
    </w:rPr>
  </w:style>
  <w:style w:type="paragraph" w:styleId="6">
    <w:name w:val="toc 5"/>
    <w:basedOn w:val="1"/>
    <w:next w:val="1"/>
    <w:unhideWhenUsed/>
    <w:qFormat/>
    <w:uiPriority w:val="39"/>
    <w:pPr>
      <w:ind w:left="168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2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9">
    <w:name w:val="正文文本 Char"/>
    <w:basedOn w:val="12"/>
    <w:link w:val="5"/>
    <w:unhideWhenUsed/>
    <w:qFormat/>
    <w:locked/>
    <w:uiPriority w:val="99"/>
    <w:rPr>
      <w:rFonts w:ascii="Times New Roman" w:hAnsi="Times New Roman"/>
      <w:color w:val="auto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3400</Words>
  <Characters>5602</Characters>
  <Lines>1</Lines>
  <Paragraphs>1</Paragraphs>
  <TotalTime>6</TotalTime>
  <ScaleCrop>false</ScaleCrop>
  <LinksUpToDate>false</LinksUpToDate>
  <CharactersWithSpaces>5742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2019-07-15T01:36:00Z</dcterms:created>
  <dc:creator>Administrator</dc:creator>
  <cp:lastModifiedBy>123</cp:lastModifiedBy>
  <cp:lastPrinted>2024-10-24T08:54:00Z</cp:lastPrinted>
  <dcterms:modified xsi:type="dcterms:W3CDTF">2024-11-07T07:46:37Z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1E8D528989CD46CC83809E8F613538BF</vt:lpwstr>
  </property>
</Properties>
</file>