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overflowPunct w:val="0"/>
        <w:autoSpaceDE/>
        <w:autoSpaceDN/>
        <w:adjustRightInd/>
        <w:snapToGrid/>
        <w:spacing w:line="580" w:lineRule="exact"/>
        <w:rPr>
          <w:rFonts w:ascii="仿宋_GB2312" w:eastAsia="仿宋_GB2312" w:cs="仿宋_GB2312"/>
          <w:color w:val="auto"/>
          <w:sz w:val="32"/>
          <w:szCs w:val="32"/>
          <w:highlight w:val="none"/>
        </w:rPr>
      </w:pPr>
    </w:p>
    <w:p>
      <w:pPr>
        <w:pStyle w:val="2"/>
        <w:rPr>
          <w:rFonts w:ascii="仿宋_GB2312" w:eastAsia="仿宋_GB2312" w:cs="仿宋_GB2312"/>
          <w:color w:val="auto"/>
          <w:sz w:val="32"/>
          <w:szCs w:val="32"/>
          <w:highlight w:val="none"/>
        </w:rPr>
      </w:pPr>
    </w:p>
    <w:p>
      <w:pPr>
        <w:pStyle w:val="2"/>
        <w:rPr>
          <w:rFonts w:ascii="仿宋_GB2312" w:eastAsia="仿宋_GB2312" w:cs="仿宋_GB2312"/>
          <w:color w:val="auto"/>
          <w:sz w:val="32"/>
          <w:szCs w:val="32"/>
          <w:highlight w:val="none"/>
        </w:rPr>
      </w:pPr>
    </w:p>
    <w:p>
      <w:pPr>
        <w:pStyle w:val="2"/>
      </w:pPr>
    </w:p>
    <w:p>
      <w:pPr>
        <w:widowControl w:val="0"/>
        <w:kinsoku/>
        <w:overflowPunct w:val="0"/>
        <w:autoSpaceDE/>
        <w:autoSpaceDN/>
        <w:adjustRightInd/>
        <w:snapToGrid/>
        <w:spacing w:line="580" w:lineRule="exact"/>
        <w:jc w:val="center"/>
        <w:rPr>
          <w:rFonts w:ascii="仿宋_GB2312" w:eastAsia="仿宋_GB2312" w:cs="仿宋_GB2312"/>
          <w:color w:val="auto"/>
          <w:sz w:val="32"/>
          <w:szCs w:val="32"/>
          <w:highlight w:val="none"/>
        </w:rPr>
      </w:pPr>
    </w:p>
    <w:p>
      <w:pPr>
        <w:pStyle w:val="2"/>
        <w:widowControl w:val="0"/>
        <w:kinsoku/>
        <w:overflowPunct w:val="0"/>
        <w:autoSpaceDE/>
        <w:autoSpaceDN/>
        <w:adjustRightInd/>
        <w:snapToGrid/>
        <w:spacing w:after="0" w:line="580" w:lineRule="exact"/>
        <w:ind w:left="0" w:leftChars="0"/>
        <w:rPr>
          <w:color w:val="auto"/>
          <w:highlight w:val="none"/>
        </w:rPr>
      </w:pPr>
    </w:p>
    <w:p>
      <w:pPr>
        <w:spacing w:line="580" w:lineRule="exact"/>
        <w:jc w:val="center"/>
        <w:rPr>
          <w:rFonts w:ascii="仿宋_GB2312" w:eastAsia="仿宋_GB2312" w:cs="仿宋_GB2312"/>
          <w:sz w:val="32"/>
          <w:szCs w:val="32"/>
        </w:rPr>
      </w:pPr>
      <w:r>
        <w:rPr>
          <w:rFonts w:hint="eastAsia" w:ascii="仿宋_GB2312" w:eastAsia="仿宋_GB2312" w:cs="仿宋_GB2312"/>
          <w:sz w:val="32"/>
          <w:szCs w:val="32"/>
          <w:lang w:bidi="ar"/>
        </w:rPr>
        <w:t>市中政办</w:t>
      </w:r>
      <w:r>
        <w:rPr>
          <w:rFonts w:hint="eastAsia" w:ascii="仿宋_GB2312" w:eastAsia="仿宋_GB2312" w:cs="仿宋_GB2312"/>
          <w:sz w:val="32"/>
          <w:szCs w:val="32"/>
          <w:lang w:val="en-US" w:eastAsia="zh-CN" w:bidi="ar"/>
        </w:rPr>
        <w:t>字</w:t>
      </w:r>
      <w:r>
        <w:rPr>
          <w:rFonts w:hint="eastAsia" w:ascii="仿宋_GB2312" w:eastAsia="仿宋_GB2312" w:cs="仿宋_GB2312"/>
          <w:sz w:val="32"/>
          <w:szCs w:val="32"/>
          <w:lang w:bidi="ar"/>
        </w:rPr>
        <w:t>〔202</w:t>
      </w:r>
      <w:r>
        <w:rPr>
          <w:rFonts w:hint="eastAsia" w:ascii="仿宋_GB2312" w:eastAsia="仿宋_GB2312" w:cs="仿宋_GB2312"/>
          <w:sz w:val="32"/>
          <w:szCs w:val="32"/>
          <w:lang w:val="en-US" w:eastAsia="zh-CN" w:bidi="ar"/>
        </w:rPr>
        <w:t>5</w:t>
      </w:r>
      <w:r>
        <w:rPr>
          <w:rFonts w:hint="eastAsia" w:ascii="仿宋_GB2312" w:eastAsia="仿宋_GB2312" w:cs="仿宋_GB2312"/>
          <w:sz w:val="32"/>
          <w:szCs w:val="32"/>
          <w:lang w:bidi="ar"/>
        </w:rPr>
        <w:t>〕</w:t>
      </w:r>
      <w:r>
        <w:rPr>
          <w:rFonts w:hint="eastAsia" w:ascii="仿宋_GB2312" w:eastAsia="仿宋_GB2312" w:cs="仿宋_GB2312"/>
          <w:sz w:val="32"/>
          <w:szCs w:val="32"/>
          <w:lang w:val="en-US" w:eastAsia="zh-CN" w:bidi="ar"/>
        </w:rPr>
        <w:t>2</w:t>
      </w:r>
      <w:r>
        <w:rPr>
          <w:rFonts w:hint="eastAsia" w:ascii="仿宋_GB2312" w:eastAsia="仿宋_GB2312" w:cs="仿宋_GB2312"/>
          <w:sz w:val="32"/>
          <w:szCs w:val="32"/>
          <w:lang w:bidi="ar"/>
        </w:rPr>
        <w:t>号</w:t>
      </w:r>
    </w:p>
    <w:p>
      <w:pPr>
        <w:keepNext w:val="0"/>
        <w:keepLines w:val="0"/>
        <w:widowControl w:val="0"/>
        <w:suppressLineNumbers w:val="0"/>
        <w:kinsoku w:val="0"/>
        <w:autoSpaceDE w:val="0"/>
        <w:autoSpaceDN w:val="0"/>
        <w:adjustRightInd w:val="0"/>
        <w:snapToGrid w:val="0"/>
        <w:spacing w:before="0" w:beforeAutospacing="0" w:after="0" w:afterAutospacing="0" w:line="520" w:lineRule="exact"/>
        <w:ind w:left="0" w:right="0"/>
        <w:jc w:val="center"/>
        <w:textAlignment w:val="baseline"/>
        <w:rPr>
          <w:rFonts w:hint="default"/>
        </w:rPr>
      </w:pPr>
    </w:p>
    <w:p>
      <w:pPr>
        <w:widowControl w:val="0"/>
        <w:kinsoku/>
        <w:overflowPunct w:val="0"/>
        <w:autoSpaceDE/>
        <w:autoSpaceDN/>
        <w:adjustRightInd/>
        <w:snapToGrid/>
        <w:spacing w:line="580" w:lineRule="exact"/>
        <w:jc w:val="center"/>
        <w:textAlignment w:val="auto"/>
        <w:rPr>
          <w:rFonts w:ascii="方正小标宋简体" w:hAnsi="宋体" w:eastAsia="方正小标宋简体"/>
          <w:color w:val="auto"/>
          <w:sz w:val="44"/>
          <w:szCs w:val="44"/>
          <w:highlight w:val="none"/>
          <w:lang w:eastAsia="zh-CN"/>
        </w:rPr>
      </w:pPr>
      <w:r>
        <w:rPr>
          <w:rFonts w:hint="eastAsia" w:ascii="方正小标宋简体" w:hAnsi="宋体" w:eastAsia="方正小标宋简体"/>
          <w:color w:val="auto"/>
          <w:sz w:val="44"/>
          <w:szCs w:val="44"/>
          <w:highlight w:val="none"/>
          <w:lang w:eastAsia="zh-CN"/>
        </w:rPr>
        <w:t>济南市市中区人民政府办公室</w:t>
      </w:r>
    </w:p>
    <w:p>
      <w:pPr>
        <w:widowControl w:val="0"/>
        <w:kinsoku/>
        <w:overflowPunct w:val="0"/>
        <w:autoSpaceDE/>
        <w:autoSpaceDN/>
        <w:adjustRightInd/>
        <w:snapToGrid/>
        <w:spacing w:line="580" w:lineRule="exact"/>
        <w:jc w:val="center"/>
        <w:rPr>
          <w:rFonts w:hint="eastAsia" w:ascii="方正小标宋简体" w:hAnsi="华文中宋" w:eastAsia="方正小标宋简体" w:cs="宋体"/>
          <w:bCs/>
          <w:color w:val="auto"/>
          <w:sz w:val="44"/>
          <w:szCs w:val="44"/>
          <w:highlight w:val="none"/>
          <w:lang w:eastAsia="zh-CN"/>
        </w:rPr>
      </w:pPr>
      <w:r>
        <w:rPr>
          <w:rFonts w:hint="eastAsia" w:ascii="方正小标宋简体" w:hAnsi="华文中宋" w:eastAsia="方正小标宋简体" w:cs="宋体"/>
          <w:bCs/>
          <w:color w:val="auto"/>
          <w:sz w:val="44"/>
          <w:szCs w:val="44"/>
          <w:highlight w:val="none"/>
          <w:lang w:eastAsia="zh-CN"/>
        </w:rPr>
        <w:t>关于印发济南市市中区重污染天气</w:t>
      </w:r>
    </w:p>
    <w:p>
      <w:pPr>
        <w:widowControl w:val="0"/>
        <w:kinsoku/>
        <w:overflowPunct w:val="0"/>
        <w:autoSpaceDE/>
        <w:autoSpaceDN/>
        <w:adjustRightInd/>
        <w:snapToGrid/>
        <w:spacing w:line="580" w:lineRule="exact"/>
        <w:jc w:val="center"/>
        <w:rPr>
          <w:rFonts w:hint="eastAsia" w:ascii="方正小标宋简体" w:hAnsi="华文中宋" w:eastAsia="方正小标宋简体" w:cs="宋体"/>
          <w:bCs/>
          <w:color w:val="auto"/>
          <w:sz w:val="44"/>
          <w:szCs w:val="44"/>
          <w:highlight w:val="none"/>
          <w:lang w:eastAsia="zh-CN"/>
        </w:rPr>
      </w:pPr>
      <w:r>
        <w:rPr>
          <w:rFonts w:hint="eastAsia" w:ascii="方正小标宋简体" w:hAnsi="华文中宋" w:eastAsia="方正小标宋简体" w:cs="宋体"/>
          <w:bCs/>
          <w:color w:val="auto"/>
          <w:sz w:val="44"/>
          <w:szCs w:val="44"/>
          <w:highlight w:val="none"/>
          <w:lang w:eastAsia="zh-CN"/>
        </w:rPr>
        <w:t>应急预案的通知</w:t>
      </w:r>
    </w:p>
    <w:p>
      <w:pPr>
        <w:widowControl w:val="0"/>
        <w:kinsoku/>
        <w:overflowPunct w:val="0"/>
        <w:autoSpaceDE/>
        <w:autoSpaceDN/>
        <w:adjustRightInd/>
        <w:snapToGrid/>
        <w:spacing w:line="580" w:lineRule="exact"/>
        <w:rPr>
          <w:rFonts w:ascii="仿宋" w:hAnsi="仿宋" w:eastAsia="仿宋"/>
          <w:color w:val="auto"/>
          <w:sz w:val="32"/>
          <w:szCs w:val="32"/>
          <w:highlight w:val="none"/>
          <w:lang w:eastAsia="zh-CN"/>
        </w:rPr>
      </w:pPr>
    </w:p>
    <w:p>
      <w:pPr>
        <w:widowControl w:val="0"/>
        <w:kinsoku/>
        <w:overflowPunct w:val="0"/>
        <w:autoSpaceDE/>
        <w:autoSpaceDN/>
        <w:adjustRightInd/>
        <w:snapToGrid/>
        <w:spacing w:line="580" w:lineRule="exact"/>
        <w:rPr>
          <w:rFonts w:ascii="仿宋_GB2312" w:hAnsi="仿宋" w:eastAsia="仿宋_GB2312"/>
          <w:color w:val="auto"/>
          <w:sz w:val="32"/>
          <w:szCs w:val="32"/>
          <w:highlight w:val="none"/>
          <w:lang w:eastAsia="zh-CN"/>
        </w:rPr>
      </w:pPr>
      <w:r>
        <w:rPr>
          <w:rFonts w:hint="eastAsia" w:ascii="仿宋_GB2312" w:hAnsi="仿宋" w:eastAsia="仿宋_GB2312" w:cs="仿宋_GB2312"/>
          <w:color w:val="auto"/>
          <w:sz w:val="32"/>
          <w:szCs w:val="32"/>
          <w:highlight w:val="none"/>
          <w:lang w:eastAsia="zh-CN"/>
        </w:rPr>
        <w:t>各街道办事处，区政府各部门：</w:t>
      </w:r>
    </w:p>
    <w:p>
      <w:pPr>
        <w:widowControl w:val="0"/>
        <w:kinsoku/>
        <w:overflowPunct w:val="0"/>
        <w:autoSpaceDE/>
        <w:autoSpaceDN/>
        <w:adjustRightInd/>
        <w:snapToGrid/>
        <w:spacing w:line="580" w:lineRule="exact"/>
        <w:ind w:firstLine="640" w:firstLineChars="200"/>
        <w:rPr>
          <w:rFonts w:hint="eastAsia" w:ascii="仿宋_GB2312" w:hAnsi="仿宋" w:eastAsia="仿宋_GB2312" w:cs="仿宋_GB2312"/>
          <w:color w:val="auto"/>
          <w:sz w:val="32"/>
          <w:szCs w:val="32"/>
          <w:highlight w:val="none"/>
          <w:lang w:eastAsia="zh-CN"/>
        </w:rPr>
      </w:pPr>
      <w:r>
        <w:rPr>
          <w:rFonts w:hint="eastAsia" w:ascii="仿宋_GB2312" w:hAnsi="仿宋" w:eastAsia="仿宋_GB2312" w:cs="仿宋_GB2312"/>
          <w:color w:val="auto"/>
          <w:sz w:val="32"/>
          <w:szCs w:val="32"/>
          <w:highlight w:val="none"/>
          <w:lang w:eastAsia="zh-CN"/>
        </w:rPr>
        <w:t>修订后的《济南市市中区重污染天气应急预案》已经区政府同意，现印发给你们，请认真组织实施。</w:t>
      </w:r>
    </w:p>
    <w:p>
      <w:pPr>
        <w:widowControl w:val="0"/>
        <w:kinsoku/>
        <w:overflowPunct w:val="0"/>
        <w:autoSpaceDE/>
        <w:autoSpaceDN/>
        <w:adjustRightInd/>
        <w:snapToGrid/>
        <w:spacing w:line="580" w:lineRule="exact"/>
        <w:ind w:firstLine="645"/>
        <w:rPr>
          <w:rFonts w:ascii="仿宋_GB2312" w:hAnsi="仿宋" w:eastAsia="仿宋_GB2312"/>
          <w:color w:val="auto"/>
          <w:sz w:val="32"/>
          <w:szCs w:val="32"/>
          <w:highlight w:val="none"/>
          <w:lang w:eastAsia="zh-CN"/>
        </w:rPr>
      </w:pPr>
    </w:p>
    <w:p>
      <w:pPr>
        <w:widowControl w:val="0"/>
        <w:kinsoku/>
        <w:overflowPunct w:val="0"/>
        <w:autoSpaceDE/>
        <w:autoSpaceDN/>
        <w:adjustRightInd/>
        <w:snapToGrid/>
        <w:spacing w:line="580" w:lineRule="exact"/>
        <w:ind w:firstLine="645"/>
        <w:rPr>
          <w:rFonts w:ascii="仿宋_GB2312" w:hAnsi="仿宋" w:eastAsia="仿宋_GB2312"/>
          <w:color w:val="auto"/>
          <w:sz w:val="32"/>
          <w:szCs w:val="32"/>
          <w:highlight w:val="none"/>
          <w:lang w:eastAsia="zh-CN"/>
        </w:rPr>
      </w:pPr>
    </w:p>
    <w:p>
      <w:pPr>
        <w:widowControl w:val="0"/>
        <w:kinsoku/>
        <w:overflowPunct w:val="0"/>
        <w:autoSpaceDE/>
        <w:autoSpaceDN/>
        <w:adjustRightInd/>
        <w:snapToGrid/>
        <w:spacing w:line="580" w:lineRule="exact"/>
        <w:jc w:val="right"/>
        <w:rPr>
          <w:rFonts w:ascii="仿宋_GB2312" w:hAnsi="仿宋" w:eastAsia="仿宋_GB2312"/>
          <w:color w:val="auto"/>
          <w:sz w:val="32"/>
          <w:szCs w:val="32"/>
          <w:highlight w:val="none"/>
          <w:lang w:eastAsia="zh-CN"/>
        </w:rPr>
      </w:pPr>
      <w:r>
        <w:rPr>
          <w:rFonts w:hint="eastAsia" w:ascii="仿宋_GB2312" w:hAnsi="仿宋" w:eastAsia="仿宋_GB2312" w:cs="仿宋_GB2312"/>
          <w:color w:val="auto"/>
          <w:sz w:val="32"/>
          <w:szCs w:val="32"/>
          <w:highlight w:val="none"/>
          <w:lang w:eastAsia="zh-CN"/>
        </w:rPr>
        <w:t xml:space="preserve">                           济南市市中区人民政府办公室</w:t>
      </w:r>
    </w:p>
    <w:p>
      <w:pPr>
        <w:widowControl w:val="0"/>
        <w:kinsoku/>
        <w:overflowPunct w:val="0"/>
        <w:autoSpaceDE/>
        <w:autoSpaceDN/>
        <w:adjustRightInd/>
        <w:snapToGrid/>
        <w:spacing w:line="580" w:lineRule="exact"/>
        <w:jc w:val="center"/>
        <w:rPr>
          <w:rFonts w:hint="eastAsia" w:ascii="仿宋_GB2312" w:hAnsi="仿宋" w:eastAsia="仿宋_GB2312"/>
          <w:color w:val="auto"/>
          <w:spacing w:val="-23"/>
          <w:sz w:val="32"/>
          <w:szCs w:val="32"/>
          <w:highlight w:val="none"/>
          <w:lang w:eastAsia="zh-CN"/>
        </w:rPr>
      </w:pPr>
      <w:r>
        <w:rPr>
          <w:rFonts w:hint="eastAsia" w:ascii="仿宋_GB2312" w:hAnsi="仿宋" w:eastAsia="仿宋_GB2312"/>
          <w:color w:val="auto"/>
          <w:sz w:val="32"/>
          <w:szCs w:val="32"/>
          <w:highlight w:val="none"/>
          <w:lang w:eastAsia="zh-CN"/>
        </w:rPr>
        <w:t xml:space="preserve">                              </w:t>
      </w:r>
      <w:r>
        <w:rPr>
          <w:rFonts w:ascii="仿宋_GB2312" w:hAnsi="仿宋" w:eastAsia="仿宋_GB2312"/>
          <w:color w:val="auto"/>
          <w:sz w:val="32"/>
          <w:szCs w:val="32"/>
          <w:highlight w:val="none"/>
          <w:lang w:eastAsia="zh-CN"/>
        </w:rPr>
        <w:t>202</w:t>
      </w:r>
      <w:r>
        <w:rPr>
          <w:rFonts w:hint="eastAsia" w:ascii="仿宋_GB2312" w:hAnsi="仿宋" w:eastAsia="仿宋_GB2312"/>
          <w:color w:val="auto"/>
          <w:sz w:val="32"/>
          <w:szCs w:val="32"/>
          <w:highlight w:val="none"/>
          <w:lang w:eastAsia="zh-CN"/>
        </w:rPr>
        <w:t>5</w:t>
      </w:r>
      <w:r>
        <w:rPr>
          <w:rFonts w:ascii="仿宋_GB2312" w:hAnsi="仿宋" w:eastAsia="仿宋_GB2312"/>
          <w:color w:val="auto"/>
          <w:sz w:val="32"/>
          <w:szCs w:val="32"/>
          <w:highlight w:val="none"/>
          <w:lang w:eastAsia="zh-CN"/>
        </w:rPr>
        <w:t>年</w:t>
      </w:r>
      <w:r>
        <w:rPr>
          <w:rFonts w:hint="eastAsia" w:ascii="仿宋_GB2312" w:hAnsi="仿宋" w:eastAsia="仿宋_GB2312"/>
          <w:color w:val="auto"/>
          <w:sz w:val="32"/>
          <w:szCs w:val="32"/>
          <w:highlight w:val="none"/>
          <w:lang w:val="en-US" w:eastAsia="zh-CN"/>
        </w:rPr>
        <w:t>5</w:t>
      </w:r>
      <w:r>
        <w:rPr>
          <w:rFonts w:ascii="仿宋_GB2312" w:hAnsi="仿宋" w:eastAsia="仿宋_GB2312"/>
          <w:color w:val="auto"/>
          <w:sz w:val="32"/>
          <w:szCs w:val="32"/>
          <w:highlight w:val="none"/>
          <w:lang w:eastAsia="zh-CN"/>
        </w:rPr>
        <w:t>月</w:t>
      </w:r>
      <w:r>
        <w:rPr>
          <w:rFonts w:hint="eastAsia" w:ascii="仿宋_GB2312" w:hAnsi="仿宋" w:eastAsia="仿宋_GB2312"/>
          <w:color w:val="auto"/>
          <w:sz w:val="32"/>
          <w:szCs w:val="32"/>
          <w:highlight w:val="none"/>
          <w:lang w:val="en-US" w:eastAsia="zh-CN"/>
        </w:rPr>
        <w:t>16</w:t>
      </w:r>
      <w:r>
        <w:rPr>
          <w:rFonts w:ascii="仿宋_GB2312" w:hAnsi="仿宋" w:eastAsia="仿宋_GB2312"/>
          <w:color w:val="auto"/>
          <w:sz w:val="32"/>
          <w:szCs w:val="32"/>
          <w:highlight w:val="none"/>
          <w:lang w:eastAsia="zh-CN"/>
        </w:rPr>
        <w:t>日</w:t>
      </w:r>
    </w:p>
    <w:p>
      <w:pPr>
        <w:widowControl w:val="0"/>
        <w:kinsoku/>
        <w:overflowPunct w:val="0"/>
        <w:autoSpaceDE/>
        <w:autoSpaceDN/>
        <w:adjustRightInd/>
        <w:snapToGrid/>
        <w:spacing w:line="580" w:lineRule="exact"/>
        <w:ind w:left="588" w:leftChars="280" w:firstLine="1"/>
        <w:rPr>
          <w:rFonts w:hint="eastAsia" w:ascii="仿宋_GB2312" w:hAnsi="仿宋" w:eastAsia="仿宋_GB2312"/>
          <w:color w:val="auto"/>
          <w:spacing w:val="-23"/>
          <w:sz w:val="32"/>
          <w:szCs w:val="32"/>
          <w:highlight w:val="none"/>
          <w:lang w:eastAsia="zh-CN"/>
        </w:rPr>
      </w:pPr>
    </w:p>
    <w:p>
      <w:pPr>
        <w:widowControl w:val="0"/>
        <w:kinsoku/>
        <w:overflowPunct w:val="0"/>
        <w:autoSpaceDE/>
        <w:autoSpaceDN/>
        <w:adjustRightInd/>
        <w:snapToGrid/>
        <w:spacing w:line="580" w:lineRule="exact"/>
        <w:ind w:left="588" w:leftChars="280" w:firstLine="1"/>
        <w:rPr>
          <w:rFonts w:hint="eastAsia" w:ascii="仿宋_GB2312" w:hAnsi="仿宋" w:eastAsia="仿宋_GB2312"/>
          <w:color w:val="auto"/>
          <w:spacing w:val="-23"/>
          <w:sz w:val="32"/>
          <w:szCs w:val="32"/>
          <w:highlight w:val="none"/>
          <w:lang w:eastAsia="zh-CN"/>
        </w:rPr>
      </w:pPr>
      <w:r>
        <w:rPr>
          <w:rFonts w:hint="eastAsia" w:ascii="仿宋_GB2312" w:hAnsi="仿宋" w:eastAsia="仿宋_GB2312"/>
          <w:color w:val="auto"/>
          <w:spacing w:val="-23"/>
          <w:sz w:val="32"/>
          <w:szCs w:val="32"/>
          <w:highlight w:val="none"/>
          <w:lang w:eastAsia="zh-CN"/>
        </w:rPr>
        <w:t>（联系电话：市生态环境局市中分局环境管理一科，51809556）</w:t>
      </w:r>
    </w:p>
    <w:p>
      <w:pPr>
        <w:pStyle w:val="5"/>
        <w:keepNext w:val="0"/>
        <w:keepLines w:val="0"/>
        <w:pageBreakBefore w:val="0"/>
        <w:widowControl w:val="0"/>
        <w:kinsoku/>
        <w:wordWrap/>
        <w:overflowPunct w:val="0"/>
        <w:topLinePunct w:val="0"/>
        <w:autoSpaceDE/>
        <w:autoSpaceDN/>
        <w:bidi w:val="0"/>
        <w:adjustRightInd/>
        <w:snapToGrid/>
        <w:spacing w:line="580" w:lineRule="exact"/>
        <w:ind w:firstLine="572" w:firstLineChars="179"/>
        <w:jc w:val="both"/>
        <w:textAlignment w:val="baseline"/>
        <w:rPr>
          <w:rFonts w:ascii="Times New Roman" w:hAnsi="Times New Roman" w:eastAsia="方正小标宋简体" w:cs="Times New Roman"/>
          <w:color w:val="auto"/>
          <w:kern w:val="2"/>
          <w:sz w:val="44"/>
          <w:szCs w:val="44"/>
          <w:highlight w:val="none"/>
          <w:lang w:eastAsia="zh-CN"/>
        </w:rPr>
        <w:sectPr>
          <w:footerReference r:id="rId3" w:type="default"/>
          <w:pgSz w:w="11906" w:h="16838"/>
          <w:pgMar w:top="2098" w:right="1474" w:bottom="1928" w:left="1587" w:header="850" w:footer="992" w:gutter="0"/>
          <w:pgNumType w:fmt="numberInDash"/>
          <w:cols w:space="720" w:num="1"/>
        </w:sectPr>
      </w:pPr>
      <w:r>
        <w:rPr>
          <w:rFonts w:hint="eastAsia" w:ascii="仿宋_GB2312" w:hAnsi="仿宋" w:eastAsia="仿宋_GB2312"/>
          <w:color w:val="auto"/>
          <w:sz w:val="32"/>
          <w:szCs w:val="32"/>
          <w:highlight w:val="none"/>
          <w:lang w:eastAsia="zh-CN"/>
        </w:rPr>
        <w:t>（此件公开发布）</w:t>
      </w:r>
    </w:p>
    <w:p>
      <w:pPr>
        <w:pStyle w:val="5"/>
        <w:keepNext w:val="0"/>
        <w:keepLines w:val="0"/>
        <w:pageBreakBefore w:val="0"/>
        <w:widowControl w:val="0"/>
        <w:kinsoku/>
        <w:wordWrap/>
        <w:overflowPunct w:val="0"/>
        <w:topLinePunct w:val="0"/>
        <w:autoSpaceDE/>
        <w:autoSpaceDN/>
        <w:bidi w:val="0"/>
        <w:adjustRightInd/>
        <w:snapToGrid/>
        <w:spacing w:line="580" w:lineRule="exact"/>
        <w:jc w:val="center"/>
        <w:rPr>
          <w:rFonts w:ascii="Times New Roman" w:hAnsi="Times New Roman" w:eastAsia="方正小标宋简体" w:cs="Times New Roman"/>
          <w:color w:val="auto"/>
          <w:spacing w:val="0"/>
          <w:kern w:val="2"/>
          <w:sz w:val="44"/>
          <w:szCs w:val="44"/>
          <w:highlight w:val="none"/>
          <w:lang w:eastAsia="zh-CN"/>
        </w:rPr>
      </w:pPr>
      <w:r>
        <w:rPr>
          <w:rFonts w:ascii="Times New Roman" w:hAnsi="Times New Roman" w:eastAsia="方正小标宋简体" w:cs="Times New Roman"/>
          <w:color w:val="auto"/>
          <w:spacing w:val="0"/>
          <w:kern w:val="2"/>
          <w:sz w:val="44"/>
          <w:szCs w:val="44"/>
          <w:highlight w:val="none"/>
          <w:lang w:eastAsia="zh-CN"/>
        </w:rPr>
        <w:t>济南市市中区重污染天气应急预案</w:t>
      </w:r>
    </w:p>
    <w:p>
      <w:pPr>
        <w:keepNext w:val="0"/>
        <w:keepLines w:val="0"/>
        <w:pageBreakBefore w:val="0"/>
        <w:widowControl w:val="0"/>
        <w:kinsoku/>
        <w:wordWrap/>
        <w:overflowPunct w:val="0"/>
        <w:topLinePunct w:val="0"/>
        <w:autoSpaceDE/>
        <w:autoSpaceDN/>
        <w:bidi w:val="0"/>
        <w:adjustRightInd/>
        <w:snapToGrid/>
        <w:spacing w:line="580" w:lineRule="exact"/>
        <w:ind w:firstLine="420" w:firstLineChars="200"/>
        <w:rPr>
          <w:rFonts w:ascii="Times New Roman" w:hAnsi="Times New Roman" w:cs="Times New Roman"/>
          <w:color w:val="auto"/>
          <w:spacing w:val="0"/>
          <w:kern w:val="2"/>
          <w:highlight w:val="none"/>
          <w:lang w:eastAsia="zh-CN"/>
        </w:rPr>
      </w:pPr>
    </w:p>
    <w:p>
      <w:pPr>
        <w:pStyle w:val="5"/>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outlineLvl w:val="0"/>
        <w:rPr>
          <w:rFonts w:hint="eastAsia" w:ascii="黑体" w:hAnsi="黑体" w:eastAsia="黑体" w:cs="黑体"/>
          <w:color w:val="auto"/>
          <w:spacing w:val="0"/>
          <w:kern w:val="2"/>
          <w:sz w:val="32"/>
          <w:szCs w:val="32"/>
          <w:highlight w:val="none"/>
          <w:lang w:eastAsia="zh-CN"/>
        </w:rPr>
      </w:pPr>
      <w:r>
        <w:rPr>
          <w:rFonts w:hint="eastAsia" w:ascii="黑体" w:hAnsi="黑体" w:eastAsia="黑体" w:cs="黑体"/>
          <w:color w:val="auto"/>
          <w:spacing w:val="0"/>
          <w:kern w:val="2"/>
          <w:sz w:val="32"/>
          <w:szCs w:val="32"/>
          <w:highlight w:val="none"/>
          <w:lang w:eastAsia="zh-CN"/>
        </w:rPr>
        <w:t>1  总则</w:t>
      </w:r>
    </w:p>
    <w:p>
      <w:pPr>
        <w:pStyle w:val="5"/>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outlineLvl w:val="1"/>
        <w:rPr>
          <w:rFonts w:hint="eastAsia" w:ascii="楷体_GB2312" w:hAnsi="楷体_GB2312" w:eastAsia="楷体_GB2312" w:cs="楷体_GB2312"/>
          <w:color w:val="auto"/>
          <w:spacing w:val="0"/>
          <w:kern w:val="2"/>
          <w:sz w:val="32"/>
          <w:szCs w:val="32"/>
          <w:highlight w:val="none"/>
          <w:lang w:eastAsia="zh-CN"/>
        </w:rPr>
      </w:pPr>
      <w:r>
        <w:rPr>
          <w:rFonts w:hint="eastAsia" w:ascii="楷体_GB2312" w:hAnsi="楷体_GB2312" w:eastAsia="楷体_GB2312" w:cs="楷体_GB2312"/>
          <w:color w:val="auto"/>
          <w:spacing w:val="0"/>
          <w:kern w:val="2"/>
          <w:sz w:val="32"/>
          <w:szCs w:val="32"/>
          <w:highlight w:val="none"/>
          <w:lang w:eastAsia="zh-CN"/>
        </w:rPr>
        <w:t>1.1  编制目的</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napToGrid/>
          <w:color w:val="auto"/>
          <w:spacing w:val="0"/>
          <w:kern w:val="2"/>
          <w:sz w:val="32"/>
          <w:szCs w:val="32"/>
          <w:highlight w:val="none"/>
          <w:lang w:eastAsia="zh-CN"/>
        </w:rPr>
      </w:pPr>
      <w:r>
        <w:rPr>
          <w:rFonts w:ascii="Times New Roman" w:hAnsi="Times New Roman" w:eastAsia="仿宋_GB2312" w:cs="Times New Roman"/>
          <w:snapToGrid/>
          <w:color w:val="auto"/>
          <w:spacing w:val="0"/>
          <w:kern w:val="2"/>
          <w:sz w:val="32"/>
          <w:szCs w:val="32"/>
          <w:highlight w:val="none"/>
          <w:lang w:eastAsia="zh-CN"/>
        </w:rPr>
        <w:t>为有效应对重污染天气</w:t>
      </w:r>
      <w:r>
        <w:rPr>
          <w:rFonts w:hint="eastAsia" w:ascii="Times New Roman" w:hAnsi="Times New Roman" w:eastAsia="仿宋_GB2312" w:cs="Times New Roman"/>
          <w:snapToGrid/>
          <w:color w:val="auto"/>
          <w:spacing w:val="0"/>
          <w:kern w:val="2"/>
          <w:sz w:val="32"/>
          <w:szCs w:val="32"/>
          <w:highlight w:val="none"/>
          <w:lang w:eastAsia="zh-CN"/>
        </w:rPr>
        <w:t>，</w:t>
      </w:r>
      <w:r>
        <w:rPr>
          <w:rFonts w:ascii="Times New Roman" w:hAnsi="Times New Roman" w:eastAsia="仿宋_GB2312" w:cs="Times New Roman"/>
          <w:snapToGrid/>
          <w:color w:val="auto"/>
          <w:spacing w:val="0"/>
          <w:kern w:val="2"/>
          <w:sz w:val="32"/>
          <w:szCs w:val="32"/>
          <w:highlight w:val="none"/>
          <w:lang w:eastAsia="zh-CN"/>
        </w:rPr>
        <w:t>保护人民群众身体健康</w:t>
      </w:r>
      <w:r>
        <w:rPr>
          <w:rFonts w:hint="eastAsia" w:ascii="Times New Roman" w:hAnsi="Times New Roman" w:eastAsia="仿宋_GB2312" w:cs="Times New Roman"/>
          <w:snapToGrid/>
          <w:color w:val="auto"/>
          <w:spacing w:val="0"/>
          <w:kern w:val="2"/>
          <w:sz w:val="32"/>
          <w:szCs w:val="32"/>
          <w:highlight w:val="none"/>
          <w:lang w:eastAsia="zh-CN"/>
        </w:rPr>
        <w:t>，</w:t>
      </w:r>
      <w:r>
        <w:rPr>
          <w:rFonts w:ascii="Times New Roman" w:hAnsi="Times New Roman" w:eastAsia="仿宋_GB2312" w:cs="Times New Roman"/>
          <w:snapToGrid/>
          <w:color w:val="auto"/>
          <w:spacing w:val="0"/>
          <w:kern w:val="2"/>
          <w:sz w:val="32"/>
          <w:szCs w:val="32"/>
          <w:highlight w:val="none"/>
          <w:lang w:eastAsia="zh-CN"/>
        </w:rPr>
        <w:t>满足人民日益增长的优美生态环境需要</w:t>
      </w:r>
      <w:r>
        <w:rPr>
          <w:rFonts w:hint="eastAsia" w:ascii="Times New Roman" w:hAnsi="Times New Roman" w:eastAsia="仿宋_GB2312" w:cs="Times New Roman"/>
          <w:snapToGrid/>
          <w:color w:val="auto"/>
          <w:spacing w:val="0"/>
          <w:kern w:val="2"/>
          <w:sz w:val="32"/>
          <w:szCs w:val="32"/>
          <w:highlight w:val="none"/>
          <w:lang w:eastAsia="zh-CN"/>
        </w:rPr>
        <w:t>，</w:t>
      </w:r>
      <w:r>
        <w:rPr>
          <w:rFonts w:ascii="Times New Roman" w:hAnsi="Times New Roman" w:eastAsia="仿宋_GB2312" w:cs="Times New Roman"/>
          <w:snapToGrid/>
          <w:color w:val="auto"/>
          <w:spacing w:val="0"/>
          <w:kern w:val="2"/>
          <w:sz w:val="32"/>
          <w:szCs w:val="32"/>
          <w:highlight w:val="none"/>
          <w:lang w:eastAsia="zh-CN"/>
        </w:rPr>
        <w:t>制定本预案。</w:t>
      </w:r>
    </w:p>
    <w:p>
      <w:pPr>
        <w:pStyle w:val="5"/>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outlineLvl w:val="0"/>
        <w:rPr>
          <w:rFonts w:hint="eastAsia" w:ascii="楷体_GB2312" w:hAnsi="楷体_GB2312" w:eastAsia="楷体_GB2312" w:cs="楷体_GB2312"/>
          <w:color w:val="auto"/>
          <w:spacing w:val="0"/>
          <w:kern w:val="2"/>
          <w:sz w:val="32"/>
          <w:szCs w:val="32"/>
          <w:highlight w:val="none"/>
          <w:lang w:eastAsia="zh-CN"/>
        </w:rPr>
      </w:pPr>
      <w:r>
        <w:rPr>
          <w:rFonts w:hint="eastAsia" w:ascii="楷体_GB2312" w:hAnsi="楷体_GB2312" w:eastAsia="楷体_GB2312" w:cs="楷体_GB2312"/>
          <w:color w:val="auto"/>
          <w:spacing w:val="0"/>
          <w:kern w:val="2"/>
          <w:sz w:val="32"/>
          <w:szCs w:val="32"/>
          <w:highlight w:val="none"/>
          <w:lang w:eastAsia="zh-CN"/>
        </w:rPr>
        <w:t>1.2  编制依据</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依据《中华人民共和国环境保护法》《中华人民共和国大气污染防治法》《中华人民共和国突发事件应对法》《中共中央国务院关于深入打好污染防治攻坚战的意见》《环境空气质量标准（GB3095—2012）》《环境空气质量指数（AQI）技术规定（试行）（HJ633—2012）》《城市大气重污染应急预案编制指南》（环办函〔2013〕504号）、《深入打好重污染天气消除、臭氧污染防治和柴油货车污染治理攻坚战行动方案》（环大气〔2022〕68号）、《重污染天气重点行业应急减排措施制定技术指南（2020年修订版）》（环办大气函〔2020〕340号）、《生态环境部关于进一步优化重污染天气应对机制的指导意见》（环大气〔2024〕6号）、《山东省重污染天气应急预案》（鲁政办字〔2024〕119号）、《济南市大气污染防治条例》《济南市突发事件总体应急预案》（济政发〔2022〕6号）、《济南市重污染天气应急预案》（济政办字〔2024〕30号）等规定，结合我区实际，制定本预案。</w:t>
      </w:r>
    </w:p>
    <w:p>
      <w:pPr>
        <w:pStyle w:val="5"/>
        <w:widowControl w:val="0"/>
        <w:kinsoku/>
        <w:overflowPunct w:val="0"/>
        <w:autoSpaceDE/>
        <w:autoSpaceDN/>
        <w:adjustRightInd/>
        <w:snapToGrid/>
        <w:spacing w:line="580" w:lineRule="exact"/>
        <w:ind w:firstLine="640" w:firstLineChars="200"/>
        <w:jc w:val="both"/>
        <w:rPr>
          <w:rFonts w:hint="eastAsia" w:ascii="楷体_GB2312" w:hAnsi="楷体_GB2312" w:eastAsia="楷体_GB2312" w:cs="楷体_GB2312"/>
          <w:color w:val="auto"/>
          <w:spacing w:val="0"/>
          <w:kern w:val="2"/>
          <w:sz w:val="32"/>
          <w:szCs w:val="32"/>
          <w:highlight w:val="none"/>
          <w:lang w:eastAsia="zh-CN"/>
        </w:rPr>
      </w:pPr>
      <w:r>
        <w:rPr>
          <w:rFonts w:hint="eastAsia" w:ascii="楷体_GB2312" w:hAnsi="楷体_GB2312" w:eastAsia="楷体_GB2312" w:cs="楷体_GB2312"/>
          <w:color w:val="auto"/>
          <w:spacing w:val="0"/>
          <w:kern w:val="2"/>
          <w:sz w:val="32"/>
          <w:szCs w:val="32"/>
          <w:highlight w:val="none"/>
          <w:lang w:eastAsia="zh-CN"/>
        </w:rPr>
        <w:t>1.3  适用范围</w:t>
      </w:r>
    </w:p>
    <w:p>
      <w:pPr>
        <w:pStyle w:val="5"/>
        <w:widowControl w:val="0"/>
        <w:kinsoku/>
        <w:overflowPunct w:val="0"/>
        <w:autoSpaceDE/>
        <w:autoSpaceDN/>
        <w:adjustRightInd/>
        <w:snapToGrid/>
        <w:spacing w:line="580" w:lineRule="exact"/>
        <w:ind w:firstLine="640" w:firstLineChars="200"/>
        <w:jc w:val="both"/>
        <w:outlineLvl w:val="1"/>
        <w:rPr>
          <w:rFonts w:hint="eastAsia" w:ascii="仿宋_GB2312" w:hAnsi="仿宋_GB2312" w:eastAsia="仿宋_GB2312" w:cs="仿宋_GB2312"/>
          <w:snapToGrid/>
          <w:color w:val="auto"/>
          <w:spacing w:val="0"/>
          <w:kern w:val="2"/>
          <w:sz w:val="32"/>
          <w:szCs w:val="32"/>
          <w:highlight w:val="none"/>
          <w:lang w:eastAsia="zh-CN"/>
        </w:rPr>
      </w:pPr>
      <w:r>
        <w:rPr>
          <w:rFonts w:ascii="仿宋_GB2312" w:hAnsi="仿宋_GB2312" w:eastAsia="仿宋_GB2312" w:cs="仿宋_GB2312"/>
          <w:snapToGrid/>
          <w:color w:val="auto"/>
          <w:spacing w:val="0"/>
          <w:kern w:val="2"/>
          <w:sz w:val="32"/>
          <w:szCs w:val="32"/>
          <w:highlight w:val="none"/>
          <w:lang w:eastAsia="zh-CN"/>
        </w:rPr>
        <w:t>本预案</w:t>
      </w:r>
      <w:r>
        <w:rPr>
          <w:rFonts w:hint="eastAsia" w:ascii="仿宋_GB2312" w:hAnsi="仿宋_GB2312" w:eastAsia="仿宋_GB2312" w:cs="仿宋_GB2312"/>
          <w:snapToGrid/>
          <w:color w:val="auto"/>
          <w:spacing w:val="0"/>
          <w:kern w:val="2"/>
          <w:sz w:val="32"/>
          <w:szCs w:val="32"/>
          <w:highlight w:val="none"/>
          <w:lang w:eastAsia="zh-CN"/>
        </w:rPr>
        <w:t>适用于我区行政区域内出现重污染天气时的应急工作。对不同污染物造成的重污染天气，采取差异化应对措施。因细颗粒物（PM</w:t>
      </w:r>
      <w:r>
        <w:rPr>
          <w:rFonts w:hint="eastAsia" w:ascii="仿宋_GB2312" w:hAnsi="仿宋_GB2312" w:eastAsia="仿宋_GB2312" w:cs="仿宋_GB2312"/>
          <w:snapToGrid/>
          <w:color w:val="auto"/>
          <w:spacing w:val="0"/>
          <w:kern w:val="2"/>
          <w:sz w:val="32"/>
          <w:szCs w:val="32"/>
          <w:highlight w:val="none"/>
          <w:vertAlign w:val="subscript"/>
          <w:lang w:eastAsia="zh-CN"/>
        </w:rPr>
        <w:t>2.5</w:t>
      </w:r>
      <w:r>
        <w:rPr>
          <w:rFonts w:hint="eastAsia" w:ascii="仿宋_GB2312" w:hAnsi="仿宋_GB2312" w:eastAsia="仿宋_GB2312" w:cs="仿宋_GB2312"/>
          <w:snapToGrid/>
          <w:color w:val="auto"/>
          <w:spacing w:val="0"/>
          <w:kern w:val="2"/>
          <w:sz w:val="32"/>
          <w:szCs w:val="32"/>
          <w:highlight w:val="none"/>
          <w:lang w:eastAsia="zh-CN"/>
        </w:rPr>
        <w:t>）污染造成的重污染天气，应当严格按照相关法律法规和本预案有关规定积极应对。因臭氧（O</w:t>
      </w:r>
      <w:r>
        <w:rPr>
          <w:rFonts w:hint="eastAsia" w:ascii="仿宋_GB2312" w:hAnsi="仿宋_GB2312" w:eastAsia="仿宋_GB2312" w:cs="仿宋_GB2312"/>
          <w:snapToGrid/>
          <w:color w:val="auto"/>
          <w:spacing w:val="0"/>
          <w:kern w:val="2"/>
          <w:sz w:val="32"/>
          <w:szCs w:val="32"/>
          <w:highlight w:val="none"/>
          <w:vertAlign w:val="subscript"/>
          <w:lang w:eastAsia="zh-CN"/>
        </w:rPr>
        <w:t>3</w:t>
      </w:r>
      <w:r>
        <w:rPr>
          <w:rFonts w:hint="eastAsia" w:ascii="仿宋_GB2312" w:hAnsi="仿宋_GB2312" w:eastAsia="仿宋_GB2312" w:cs="仿宋_GB2312"/>
          <w:snapToGrid/>
          <w:color w:val="auto"/>
          <w:spacing w:val="0"/>
          <w:kern w:val="2"/>
          <w:sz w:val="32"/>
          <w:szCs w:val="32"/>
          <w:highlight w:val="none"/>
          <w:lang w:eastAsia="zh-CN"/>
        </w:rPr>
        <w:t>）污染造成的重污染天气，应当及时向社会发布健康提示信息，同时加强对挥发性有机物（VOCs）和氮氧化物（NOx）排放源的日常监管。因沙尘、山火、局地扬沙、国境外传输等不可控因素造成的重污染天气，应当及时向社会发布健康提示信息，引导公众采取健康防护措施，视情采取加强扬尘源管控等措施。</w:t>
      </w:r>
    </w:p>
    <w:p>
      <w:pPr>
        <w:pStyle w:val="5"/>
        <w:widowControl w:val="0"/>
        <w:kinsoku/>
        <w:overflowPunct w:val="0"/>
        <w:autoSpaceDE/>
        <w:autoSpaceDN/>
        <w:adjustRightInd/>
        <w:snapToGrid/>
        <w:spacing w:line="580" w:lineRule="exact"/>
        <w:ind w:firstLine="640" w:firstLineChars="200"/>
        <w:jc w:val="both"/>
        <w:outlineLvl w:val="1"/>
        <w:rPr>
          <w:rFonts w:hint="eastAsia" w:ascii="楷体_GB2312" w:hAnsi="楷体_GB2312" w:eastAsia="楷体_GB2312" w:cs="楷体_GB2312"/>
          <w:color w:val="auto"/>
          <w:spacing w:val="0"/>
          <w:kern w:val="2"/>
          <w:sz w:val="32"/>
          <w:szCs w:val="32"/>
          <w:highlight w:val="none"/>
          <w:lang w:eastAsia="zh-CN"/>
        </w:rPr>
      </w:pPr>
      <w:r>
        <w:rPr>
          <w:rFonts w:hint="eastAsia" w:ascii="楷体_GB2312" w:hAnsi="楷体_GB2312" w:eastAsia="楷体_GB2312" w:cs="楷体_GB2312"/>
          <w:color w:val="auto"/>
          <w:spacing w:val="0"/>
          <w:kern w:val="2"/>
          <w:sz w:val="32"/>
          <w:szCs w:val="32"/>
          <w:highlight w:val="none"/>
          <w:lang w:eastAsia="zh-CN"/>
        </w:rPr>
        <w:t>1.4  预案体系</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ascii="仿宋_GB2312" w:hAnsi="仿宋_GB2312" w:eastAsia="仿宋_GB2312" w:cs="仿宋_GB2312"/>
          <w:snapToGrid/>
          <w:color w:val="auto"/>
          <w:spacing w:val="0"/>
          <w:kern w:val="2"/>
          <w:sz w:val="32"/>
          <w:szCs w:val="32"/>
          <w:highlight w:val="none"/>
          <w:lang w:eastAsia="zh-CN"/>
        </w:rPr>
        <w:t>我区重污染天气应急预案体系包括本预案</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各街道</w:t>
      </w:r>
      <w:r>
        <w:rPr>
          <w:rFonts w:hint="eastAsia" w:ascii="仿宋_GB2312" w:hAnsi="仿宋_GB2312" w:eastAsia="仿宋_GB2312" w:cs="仿宋_GB2312"/>
          <w:snapToGrid/>
          <w:color w:val="auto"/>
          <w:spacing w:val="0"/>
          <w:kern w:val="2"/>
          <w:sz w:val="32"/>
          <w:szCs w:val="32"/>
          <w:highlight w:val="none"/>
          <w:lang w:val="en-US" w:eastAsia="zh-CN"/>
        </w:rPr>
        <w:t>及</w:t>
      </w:r>
      <w:r>
        <w:rPr>
          <w:rFonts w:ascii="仿宋_GB2312" w:hAnsi="仿宋_GB2312" w:eastAsia="仿宋_GB2312" w:cs="仿宋_GB2312"/>
          <w:snapToGrid/>
          <w:color w:val="auto"/>
          <w:spacing w:val="0"/>
          <w:kern w:val="2"/>
          <w:sz w:val="32"/>
          <w:szCs w:val="32"/>
          <w:highlight w:val="none"/>
          <w:lang w:eastAsia="zh-CN"/>
        </w:rPr>
        <w:t>区有关部门</w:t>
      </w:r>
      <w:r>
        <w:rPr>
          <w:rFonts w:hint="eastAsia" w:ascii="仿宋_GB2312" w:hAnsi="仿宋_GB2312" w:eastAsia="仿宋_GB2312" w:cs="仿宋_GB2312"/>
          <w:snapToGrid/>
          <w:color w:val="auto"/>
          <w:spacing w:val="0"/>
          <w:kern w:val="2"/>
          <w:sz w:val="32"/>
          <w:szCs w:val="32"/>
          <w:highlight w:val="none"/>
          <w:lang w:eastAsia="zh-CN"/>
        </w:rPr>
        <w:t>（单位）</w:t>
      </w:r>
      <w:r>
        <w:rPr>
          <w:rFonts w:ascii="仿宋_GB2312" w:hAnsi="仿宋_GB2312" w:eastAsia="仿宋_GB2312" w:cs="仿宋_GB2312"/>
          <w:snapToGrid/>
          <w:color w:val="auto"/>
          <w:spacing w:val="0"/>
          <w:kern w:val="2"/>
          <w:sz w:val="32"/>
          <w:szCs w:val="32"/>
          <w:highlight w:val="none"/>
          <w:lang w:eastAsia="zh-CN"/>
        </w:rPr>
        <w:t>重污染天气应急响应专项实施方案</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相关企事业单位的重污染天气应急响应减排操作方案。</w:t>
      </w:r>
    </w:p>
    <w:p>
      <w:pPr>
        <w:pStyle w:val="5"/>
        <w:widowControl w:val="0"/>
        <w:kinsoku/>
        <w:overflowPunct w:val="0"/>
        <w:autoSpaceDE/>
        <w:autoSpaceDN/>
        <w:adjustRightInd/>
        <w:snapToGrid/>
        <w:spacing w:line="580" w:lineRule="exact"/>
        <w:ind w:firstLine="640" w:firstLineChars="200"/>
        <w:jc w:val="both"/>
        <w:outlineLvl w:val="1"/>
        <w:rPr>
          <w:rFonts w:hint="eastAsia" w:ascii="楷体_GB2312" w:hAnsi="楷体_GB2312" w:eastAsia="楷体_GB2312" w:cs="楷体_GB2312"/>
          <w:color w:val="auto"/>
          <w:spacing w:val="0"/>
          <w:kern w:val="2"/>
          <w:sz w:val="32"/>
          <w:szCs w:val="32"/>
          <w:highlight w:val="none"/>
          <w:lang w:eastAsia="zh-CN"/>
        </w:rPr>
      </w:pPr>
      <w:r>
        <w:rPr>
          <w:rFonts w:hint="eastAsia" w:ascii="楷体_GB2312" w:hAnsi="楷体_GB2312" w:eastAsia="楷体_GB2312" w:cs="楷体_GB2312"/>
          <w:color w:val="auto"/>
          <w:spacing w:val="0"/>
          <w:kern w:val="2"/>
          <w:sz w:val="32"/>
          <w:szCs w:val="32"/>
          <w:highlight w:val="none"/>
          <w:lang w:eastAsia="zh-CN"/>
        </w:rPr>
        <w:t>1.5  工作原则</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ascii="仿宋_GB2312" w:hAnsi="仿宋_GB2312" w:eastAsia="仿宋_GB2312" w:cs="仿宋_GB2312"/>
          <w:snapToGrid/>
          <w:color w:val="auto"/>
          <w:spacing w:val="0"/>
          <w:kern w:val="2"/>
          <w:sz w:val="32"/>
          <w:szCs w:val="32"/>
          <w:highlight w:val="none"/>
          <w:lang w:eastAsia="zh-CN"/>
        </w:rPr>
        <w:t>重污染天气应急处置工作应当遵循以人民为中心</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统筹兼顾</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积极预防</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属地负责</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部门联动</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积极应对</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差异管控</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信息公开</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社会参与的原则。</w:t>
      </w:r>
    </w:p>
    <w:p>
      <w:pPr>
        <w:pStyle w:val="5"/>
        <w:widowControl w:val="0"/>
        <w:kinsoku/>
        <w:overflowPunct w:val="0"/>
        <w:autoSpaceDE/>
        <w:autoSpaceDN/>
        <w:adjustRightInd/>
        <w:snapToGrid/>
        <w:spacing w:line="580" w:lineRule="exact"/>
        <w:ind w:firstLine="640" w:firstLineChars="200"/>
        <w:jc w:val="both"/>
        <w:outlineLvl w:val="0"/>
        <w:rPr>
          <w:rFonts w:hint="eastAsia" w:ascii="黑体" w:hAnsi="黑体" w:eastAsia="黑体" w:cs="黑体"/>
          <w:color w:val="auto"/>
          <w:spacing w:val="0"/>
          <w:kern w:val="2"/>
          <w:sz w:val="32"/>
          <w:szCs w:val="32"/>
          <w:highlight w:val="none"/>
          <w:lang w:eastAsia="zh-CN"/>
        </w:rPr>
      </w:pPr>
      <w:r>
        <w:rPr>
          <w:rFonts w:hint="eastAsia" w:ascii="黑体" w:hAnsi="黑体" w:eastAsia="黑体" w:cs="黑体"/>
          <w:color w:val="auto"/>
          <w:spacing w:val="0"/>
          <w:kern w:val="2"/>
          <w:sz w:val="32"/>
          <w:szCs w:val="32"/>
          <w:highlight w:val="none"/>
          <w:lang w:eastAsia="zh-CN"/>
        </w:rPr>
        <w:t>2  组织领导</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区生态环境保护工作委员会负责组织</w:t>
      </w:r>
      <w:r>
        <w:rPr>
          <w:rFonts w:ascii="仿宋_GB2312" w:hAnsi="仿宋_GB2312" w:eastAsia="仿宋_GB2312" w:cs="仿宋_GB2312"/>
          <w:snapToGrid/>
          <w:color w:val="auto"/>
          <w:spacing w:val="0"/>
          <w:kern w:val="2"/>
          <w:sz w:val="32"/>
          <w:szCs w:val="32"/>
          <w:highlight w:val="none"/>
          <w:lang w:eastAsia="zh-CN"/>
        </w:rPr>
        <w:t>领导全区重污染天气应急</w:t>
      </w:r>
      <w:r>
        <w:rPr>
          <w:rFonts w:hint="eastAsia" w:ascii="仿宋_GB2312" w:hAnsi="仿宋_GB2312" w:eastAsia="仿宋_GB2312" w:cs="仿宋_GB2312"/>
          <w:snapToGrid/>
          <w:color w:val="auto"/>
          <w:spacing w:val="0"/>
          <w:kern w:val="2"/>
          <w:sz w:val="32"/>
          <w:szCs w:val="32"/>
          <w:highlight w:val="none"/>
          <w:lang w:eastAsia="zh-CN"/>
        </w:rPr>
        <w:t>处置</w:t>
      </w:r>
      <w:r>
        <w:rPr>
          <w:rFonts w:ascii="仿宋_GB2312" w:hAnsi="仿宋_GB2312" w:eastAsia="仿宋_GB2312" w:cs="仿宋_GB2312"/>
          <w:snapToGrid/>
          <w:color w:val="auto"/>
          <w:spacing w:val="0"/>
          <w:kern w:val="2"/>
          <w:sz w:val="32"/>
          <w:szCs w:val="32"/>
          <w:highlight w:val="none"/>
          <w:lang w:eastAsia="zh-CN"/>
        </w:rPr>
        <w:t>工作</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修订完善区级重污染天气应急预案</w:t>
      </w:r>
      <w:r>
        <w:rPr>
          <w:rFonts w:hint="eastAsia" w:ascii="仿宋_GB2312" w:hAnsi="仿宋_GB2312" w:eastAsia="仿宋_GB2312" w:cs="仿宋_GB2312"/>
          <w:snapToGrid/>
          <w:color w:val="auto"/>
          <w:spacing w:val="0"/>
          <w:kern w:val="2"/>
          <w:sz w:val="32"/>
          <w:szCs w:val="32"/>
          <w:highlight w:val="none"/>
          <w:lang w:eastAsia="zh-CN"/>
        </w:rPr>
        <w:t>；统筹</w:t>
      </w:r>
      <w:r>
        <w:rPr>
          <w:rFonts w:ascii="仿宋_GB2312" w:hAnsi="仿宋_GB2312" w:eastAsia="仿宋_GB2312" w:cs="仿宋_GB2312"/>
          <w:snapToGrid/>
          <w:color w:val="auto"/>
          <w:spacing w:val="0"/>
          <w:kern w:val="2"/>
          <w:sz w:val="32"/>
          <w:szCs w:val="32"/>
          <w:highlight w:val="none"/>
          <w:lang w:eastAsia="zh-CN"/>
        </w:rPr>
        <w:t>重大事项决策</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预警发布与解除</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应急响应启动和终止</w:t>
      </w:r>
      <w:r>
        <w:rPr>
          <w:rFonts w:hint="eastAsia" w:ascii="仿宋_GB2312" w:hAnsi="仿宋_GB2312" w:eastAsia="仿宋_GB2312" w:cs="仿宋_GB2312"/>
          <w:snapToGrid/>
          <w:color w:val="auto"/>
          <w:spacing w:val="0"/>
          <w:kern w:val="2"/>
          <w:sz w:val="32"/>
          <w:szCs w:val="32"/>
          <w:highlight w:val="none"/>
          <w:lang w:eastAsia="zh-CN"/>
        </w:rPr>
        <w:t>等工作；</w:t>
      </w:r>
      <w:r>
        <w:rPr>
          <w:rFonts w:ascii="仿宋_GB2312" w:hAnsi="仿宋_GB2312" w:eastAsia="仿宋_GB2312" w:cs="仿宋_GB2312"/>
          <w:snapToGrid/>
          <w:color w:val="auto"/>
          <w:spacing w:val="0"/>
          <w:kern w:val="2"/>
          <w:sz w:val="32"/>
          <w:szCs w:val="32"/>
          <w:highlight w:val="none"/>
          <w:lang w:eastAsia="zh-CN"/>
        </w:rPr>
        <w:t>督促指导各街道办事处</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区有关部门</w:t>
      </w:r>
      <w:r>
        <w:rPr>
          <w:rFonts w:hint="eastAsia" w:ascii="仿宋_GB2312" w:hAnsi="仿宋_GB2312" w:eastAsia="仿宋_GB2312" w:cs="仿宋_GB2312"/>
          <w:snapToGrid/>
          <w:color w:val="auto"/>
          <w:spacing w:val="0"/>
          <w:kern w:val="2"/>
          <w:sz w:val="32"/>
          <w:szCs w:val="32"/>
          <w:highlight w:val="none"/>
          <w:lang w:eastAsia="zh-CN"/>
        </w:rPr>
        <w:t>（单位）做好</w:t>
      </w:r>
      <w:r>
        <w:rPr>
          <w:rFonts w:ascii="仿宋_GB2312" w:hAnsi="仿宋_GB2312" w:eastAsia="仿宋_GB2312" w:cs="仿宋_GB2312"/>
          <w:snapToGrid/>
          <w:color w:val="auto"/>
          <w:spacing w:val="0"/>
          <w:kern w:val="2"/>
          <w:sz w:val="32"/>
          <w:szCs w:val="32"/>
          <w:highlight w:val="none"/>
          <w:lang w:eastAsia="zh-CN"/>
        </w:rPr>
        <w:t>应急管理</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应急响应</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信息公开</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应急保障</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应急培训</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应急演练</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监督问责等工作。</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区生态环境保护工作委员会</w:t>
      </w:r>
      <w:r>
        <w:rPr>
          <w:rFonts w:ascii="仿宋_GB2312" w:hAnsi="仿宋_GB2312" w:eastAsia="仿宋_GB2312" w:cs="仿宋_GB2312"/>
          <w:snapToGrid/>
          <w:color w:val="auto"/>
          <w:spacing w:val="0"/>
          <w:kern w:val="2"/>
          <w:sz w:val="32"/>
          <w:szCs w:val="32"/>
          <w:highlight w:val="none"/>
          <w:lang w:eastAsia="zh-CN"/>
        </w:rPr>
        <w:t>办公室负责协调建立重污染天气应急工作联动机制</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根据市政府发布的预警及解除信息，</w:t>
      </w:r>
      <w:r>
        <w:rPr>
          <w:rFonts w:hint="eastAsia" w:ascii="仿宋_GB2312" w:hAnsi="仿宋_GB2312" w:eastAsia="仿宋_GB2312" w:cs="仿宋_GB2312"/>
          <w:snapToGrid/>
          <w:color w:val="auto"/>
          <w:spacing w:val="0"/>
          <w:kern w:val="2"/>
          <w:sz w:val="32"/>
          <w:szCs w:val="32"/>
          <w:highlight w:val="none"/>
          <w:lang w:eastAsia="zh-CN"/>
        </w:rPr>
        <w:t>立即发出</w:t>
      </w:r>
      <w:r>
        <w:rPr>
          <w:rFonts w:ascii="仿宋_GB2312" w:hAnsi="仿宋_GB2312" w:eastAsia="仿宋_GB2312" w:cs="仿宋_GB2312"/>
          <w:snapToGrid/>
          <w:color w:val="auto"/>
          <w:spacing w:val="0"/>
          <w:kern w:val="2"/>
          <w:sz w:val="32"/>
          <w:szCs w:val="32"/>
          <w:highlight w:val="none"/>
          <w:lang w:eastAsia="zh-CN"/>
        </w:rPr>
        <w:t>启动或终止应急响应</w:t>
      </w:r>
      <w:r>
        <w:rPr>
          <w:rFonts w:hint="eastAsia" w:ascii="仿宋_GB2312" w:hAnsi="仿宋_GB2312" w:eastAsia="仿宋_GB2312" w:cs="仿宋_GB2312"/>
          <w:snapToGrid/>
          <w:color w:val="auto"/>
          <w:spacing w:val="0"/>
          <w:kern w:val="2"/>
          <w:sz w:val="32"/>
          <w:szCs w:val="32"/>
          <w:highlight w:val="none"/>
          <w:lang w:eastAsia="zh-CN"/>
        </w:rPr>
        <w:t>的通知，并组织实施；</w:t>
      </w:r>
      <w:r>
        <w:rPr>
          <w:rFonts w:ascii="仿宋_GB2312" w:hAnsi="仿宋_GB2312" w:eastAsia="仿宋_GB2312" w:cs="仿宋_GB2312"/>
          <w:snapToGrid/>
          <w:color w:val="auto"/>
          <w:spacing w:val="0"/>
          <w:kern w:val="2"/>
          <w:sz w:val="32"/>
          <w:szCs w:val="32"/>
          <w:highlight w:val="none"/>
          <w:lang w:eastAsia="zh-CN"/>
        </w:rPr>
        <w:t>协调相关部门</w:t>
      </w:r>
      <w:r>
        <w:rPr>
          <w:rFonts w:hint="eastAsia" w:ascii="仿宋_GB2312" w:hAnsi="仿宋_GB2312" w:eastAsia="仿宋_GB2312" w:cs="仿宋_GB2312"/>
          <w:snapToGrid/>
          <w:color w:val="auto"/>
          <w:spacing w:val="0"/>
          <w:kern w:val="2"/>
          <w:sz w:val="32"/>
          <w:szCs w:val="32"/>
          <w:highlight w:val="none"/>
          <w:lang w:eastAsia="zh-CN"/>
        </w:rPr>
        <w:t>（单位）</w:t>
      </w:r>
      <w:r>
        <w:rPr>
          <w:rFonts w:ascii="仿宋_GB2312" w:hAnsi="仿宋_GB2312" w:eastAsia="仿宋_GB2312" w:cs="仿宋_GB2312"/>
          <w:snapToGrid/>
          <w:color w:val="auto"/>
          <w:spacing w:val="0"/>
          <w:kern w:val="2"/>
          <w:sz w:val="32"/>
          <w:szCs w:val="32"/>
          <w:highlight w:val="none"/>
          <w:lang w:eastAsia="zh-CN"/>
        </w:rPr>
        <w:t>接受媒体采访，提供新闻稿件</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向</w:t>
      </w:r>
      <w:r>
        <w:rPr>
          <w:rFonts w:hint="eastAsia" w:ascii="仿宋_GB2312" w:hAnsi="仿宋_GB2312" w:eastAsia="仿宋_GB2312" w:cs="仿宋_GB2312"/>
          <w:snapToGrid/>
          <w:color w:val="auto"/>
          <w:spacing w:val="0"/>
          <w:kern w:val="2"/>
          <w:sz w:val="32"/>
          <w:szCs w:val="32"/>
          <w:highlight w:val="none"/>
          <w:lang w:eastAsia="zh-CN"/>
        </w:rPr>
        <w:t>市生态环境保护工作委员会</w:t>
      </w:r>
      <w:r>
        <w:rPr>
          <w:rFonts w:ascii="仿宋_GB2312" w:hAnsi="仿宋_GB2312" w:eastAsia="仿宋_GB2312" w:cs="仿宋_GB2312"/>
          <w:snapToGrid/>
          <w:color w:val="auto"/>
          <w:spacing w:val="0"/>
          <w:kern w:val="2"/>
          <w:sz w:val="32"/>
          <w:szCs w:val="32"/>
          <w:highlight w:val="none"/>
          <w:lang w:eastAsia="zh-CN"/>
        </w:rPr>
        <w:t>办公室报告有关情况</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承担</w:t>
      </w:r>
      <w:r>
        <w:rPr>
          <w:rFonts w:hint="eastAsia" w:ascii="仿宋_GB2312" w:hAnsi="仿宋_GB2312" w:eastAsia="仿宋_GB2312" w:cs="仿宋_GB2312"/>
          <w:snapToGrid/>
          <w:color w:val="auto"/>
          <w:spacing w:val="0"/>
          <w:kern w:val="2"/>
          <w:sz w:val="32"/>
          <w:szCs w:val="32"/>
          <w:highlight w:val="none"/>
          <w:lang w:eastAsia="zh-CN"/>
        </w:rPr>
        <w:t>区生态环境保护工作委员会</w:t>
      </w:r>
      <w:r>
        <w:rPr>
          <w:rFonts w:ascii="仿宋_GB2312" w:hAnsi="仿宋_GB2312" w:eastAsia="仿宋_GB2312" w:cs="仿宋_GB2312"/>
          <w:snapToGrid/>
          <w:color w:val="auto"/>
          <w:spacing w:val="0"/>
          <w:kern w:val="2"/>
          <w:sz w:val="32"/>
          <w:szCs w:val="32"/>
          <w:highlight w:val="none"/>
          <w:lang w:eastAsia="zh-CN"/>
        </w:rPr>
        <w:t>日常管理工作。</w:t>
      </w:r>
    </w:p>
    <w:p>
      <w:pPr>
        <w:pStyle w:val="5"/>
        <w:widowControl w:val="0"/>
        <w:kinsoku/>
        <w:overflowPunct w:val="0"/>
        <w:autoSpaceDE/>
        <w:autoSpaceDN/>
        <w:adjustRightInd/>
        <w:snapToGrid/>
        <w:spacing w:line="580" w:lineRule="exact"/>
        <w:ind w:firstLine="640" w:firstLineChars="200"/>
        <w:jc w:val="both"/>
        <w:outlineLvl w:val="0"/>
        <w:rPr>
          <w:rFonts w:hint="eastAsia" w:ascii="黑体" w:hAnsi="黑体" w:eastAsia="黑体" w:cs="黑体"/>
          <w:color w:val="auto"/>
          <w:spacing w:val="0"/>
          <w:kern w:val="2"/>
          <w:sz w:val="32"/>
          <w:szCs w:val="32"/>
          <w:highlight w:val="none"/>
          <w:lang w:eastAsia="zh-CN"/>
        </w:rPr>
      </w:pPr>
      <w:r>
        <w:rPr>
          <w:rFonts w:hint="eastAsia" w:ascii="黑体" w:hAnsi="黑体" w:eastAsia="黑体" w:cs="黑体"/>
          <w:color w:val="auto"/>
          <w:spacing w:val="0"/>
          <w:kern w:val="2"/>
          <w:sz w:val="32"/>
          <w:szCs w:val="32"/>
          <w:highlight w:val="none"/>
          <w:lang w:eastAsia="zh-CN"/>
        </w:rPr>
        <w:t>3  预报预警</w:t>
      </w:r>
    </w:p>
    <w:p>
      <w:pPr>
        <w:pStyle w:val="5"/>
        <w:widowControl w:val="0"/>
        <w:kinsoku/>
        <w:overflowPunct w:val="0"/>
        <w:autoSpaceDE/>
        <w:autoSpaceDN/>
        <w:adjustRightInd/>
        <w:snapToGrid/>
        <w:spacing w:line="580" w:lineRule="exact"/>
        <w:ind w:firstLine="640" w:firstLineChars="200"/>
        <w:jc w:val="both"/>
        <w:outlineLvl w:val="1"/>
        <w:rPr>
          <w:rFonts w:hint="eastAsia" w:ascii="楷体_GB2312" w:hAnsi="楷体_GB2312" w:eastAsia="楷体_GB2312" w:cs="楷体_GB2312"/>
          <w:color w:val="auto"/>
          <w:spacing w:val="0"/>
          <w:kern w:val="2"/>
          <w:sz w:val="32"/>
          <w:szCs w:val="32"/>
          <w:highlight w:val="none"/>
          <w:lang w:eastAsia="zh-CN"/>
        </w:rPr>
      </w:pPr>
      <w:r>
        <w:rPr>
          <w:rFonts w:hint="eastAsia" w:ascii="楷体_GB2312" w:hAnsi="楷体_GB2312" w:eastAsia="楷体_GB2312" w:cs="楷体_GB2312"/>
          <w:color w:val="auto"/>
          <w:spacing w:val="0"/>
          <w:kern w:val="2"/>
          <w:sz w:val="32"/>
          <w:szCs w:val="32"/>
          <w:highlight w:val="none"/>
          <w:lang w:eastAsia="zh-CN"/>
        </w:rPr>
        <w:t>3.1  预警分级</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ascii="仿宋_GB2312" w:hAnsi="仿宋_GB2312" w:eastAsia="仿宋_GB2312" w:cs="仿宋_GB2312"/>
          <w:snapToGrid/>
          <w:color w:val="auto"/>
          <w:spacing w:val="0"/>
          <w:kern w:val="2"/>
          <w:sz w:val="32"/>
          <w:szCs w:val="32"/>
          <w:highlight w:val="none"/>
          <w:lang w:eastAsia="zh-CN"/>
        </w:rPr>
        <w:t>重污染天气预警分级标准采用空气质量指数</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AQI</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指标。</w:t>
      </w:r>
      <w:r>
        <w:rPr>
          <w:rFonts w:hint="eastAsia" w:ascii="仿宋_GB2312" w:hAnsi="仿宋_GB2312" w:eastAsia="仿宋_GB2312" w:cs="仿宋_GB2312"/>
          <w:snapToGrid/>
          <w:color w:val="auto"/>
          <w:spacing w:val="0"/>
          <w:kern w:val="2"/>
          <w:sz w:val="32"/>
          <w:szCs w:val="32"/>
          <w:highlight w:val="none"/>
          <w:lang w:eastAsia="zh-CN"/>
        </w:rPr>
        <w:t>日AQI按照连续24小时（可以跨自然日）的均值计算。预警级别由低到高分为黄色、橙色和红色预警3级。</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ascii="仿宋_GB2312" w:hAnsi="仿宋_GB2312" w:eastAsia="仿宋_GB2312" w:cs="仿宋_GB2312"/>
          <w:snapToGrid/>
          <w:color w:val="auto"/>
          <w:spacing w:val="0"/>
          <w:kern w:val="2"/>
          <w:sz w:val="32"/>
          <w:szCs w:val="32"/>
          <w:highlight w:val="none"/>
          <w:lang w:eastAsia="zh-CN"/>
        </w:rPr>
        <w:t>黄色预警</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预测日AQI</w:t>
      </w:r>
      <w:r>
        <w:rPr>
          <w:rFonts w:hint="eastAsia" w:ascii="仿宋_GB2312" w:hAnsi="仿宋_GB2312" w:eastAsia="仿宋_GB2312" w:cs="仿宋_GB2312"/>
          <w:snapToGrid/>
          <w:color w:val="auto"/>
          <w:spacing w:val="0"/>
          <w:kern w:val="2"/>
          <w:sz w:val="32"/>
          <w:szCs w:val="32"/>
          <w:highlight w:val="none"/>
          <w:lang w:eastAsia="zh-CN"/>
        </w:rPr>
        <w:t>&gt;</w:t>
      </w:r>
      <w:r>
        <w:rPr>
          <w:rFonts w:ascii="仿宋_GB2312" w:hAnsi="仿宋_GB2312" w:eastAsia="仿宋_GB2312" w:cs="仿宋_GB2312"/>
          <w:snapToGrid/>
          <w:color w:val="auto"/>
          <w:spacing w:val="0"/>
          <w:kern w:val="2"/>
          <w:sz w:val="32"/>
          <w:szCs w:val="32"/>
          <w:highlight w:val="none"/>
          <w:lang w:eastAsia="zh-CN"/>
        </w:rPr>
        <w:t>200或日AQI&gt;150持续48小时及以上</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且未达到高级别预警条件</w:t>
      </w:r>
      <w:r>
        <w:rPr>
          <w:rFonts w:hint="eastAsia" w:ascii="仿宋_GB2312" w:hAnsi="仿宋_GB2312" w:eastAsia="仿宋_GB2312" w:cs="仿宋_GB2312"/>
          <w:snapToGrid/>
          <w:color w:val="auto"/>
          <w:spacing w:val="0"/>
          <w:kern w:val="2"/>
          <w:sz w:val="32"/>
          <w:szCs w:val="32"/>
          <w:highlight w:val="none"/>
          <w:lang w:eastAsia="zh-CN"/>
        </w:rPr>
        <w:t>；</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ascii="仿宋_GB2312" w:hAnsi="仿宋_GB2312" w:eastAsia="仿宋_GB2312" w:cs="仿宋_GB2312"/>
          <w:snapToGrid/>
          <w:color w:val="auto"/>
          <w:spacing w:val="0"/>
          <w:kern w:val="2"/>
          <w:sz w:val="32"/>
          <w:szCs w:val="32"/>
          <w:highlight w:val="none"/>
          <w:lang w:eastAsia="zh-CN"/>
        </w:rPr>
        <w:t>橙色预警</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预测日AQI&gt;200持续48小时或日AQI&gt;150持续72小时及以上</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且未达到高级别预警条件</w:t>
      </w:r>
      <w:r>
        <w:rPr>
          <w:rFonts w:hint="eastAsia" w:ascii="仿宋_GB2312" w:hAnsi="仿宋_GB2312" w:eastAsia="仿宋_GB2312" w:cs="仿宋_GB2312"/>
          <w:snapToGrid/>
          <w:color w:val="auto"/>
          <w:spacing w:val="0"/>
          <w:kern w:val="2"/>
          <w:sz w:val="32"/>
          <w:szCs w:val="32"/>
          <w:highlight w:val="none"/>
          <w:lang w:eastAsia="zh-CN"/>
        </w:rPr>
        <w:t>；</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ascii="仿宋_GB2312" w:hAnsi="仿宋_GB2312" w:eastAsia="仿宋_GB2312" w:cs="仿宋_GB2312"/>
          <w:snapToGrid/>
          <w:color w:val="auto"/>
          <w:spacing w:val="0"/>
          <w:kern w:val="2"/>
          <w:sz w:val="32"/>
          <w:szCs w:val="32"/>
          <w:highlight w:val="none"/>
          <w:lang w:eastAsia="zh-CN"/>
        </w:rPr>
        <w:t>红色预警</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预测日AQI&gt;200持续72小时且日AQI&gt;300持续24小时及以上。</w:t>
      </w:r>
    </w:p>
    <w:p>
      <w:pPr>
        <w:pStyle w:val="5"/>
        <w:widowControl w:val="0"/>
        <w:kinsoku/>
        <w:overflowPunct w:val="0"/>
        <w:autoSpaceDE/>
        <w:autoSpaceDN/>
        <w:adjustRightInd/>
        <w:snapToGrid/>
        <w:spacing w:line="580" w:lineRule="exact"/>
        <w:ind w:firstLine="640" w:firstLineChars="200"/>
        <w:jc w:val="both"/>
        <w:outlineLvl w:val="1"/>
        <w:rPr>
          <w:rFonts w:hint="eastAsia" w:ascii="楷体_GB2312" w:hAnsi="楷体_GB2312" w:eastAsia="楷体_GB2312" w:cs="楷体_GB2312"/>
          <w:color w:val="auto"/>
          <w:spacing w:val="0"/>
          <w:kern w:val="2"/>
          <w:sz w:val="32"/>
          <w:szCs w:val="32"/>
          <w:highlight w:val="none"/>
          <w:lang w:eastAsia="zh-CN"/>
        </w:rPr>
      </w:pPr>
      <w:r>
        <w:rPr>
          <w:rFonts w:hint="eastAsia" w:ascii="楷体_GB2312" w:hAnsi="楷体_GB2312" w:eastAsia="楷体_GB2312" w:cs="楷体_GB2312"/>
          <w:color w:val="auto"/>
          <w:spacing w:val="0"/>
          <w:kern w:val="2"/>
          <w:sz w:val="32"/>
          <w:szCs w:val="32"/>
          <w:highlight w:val="none"/>
          <w:lang w:eastAsia="zh-CN"/>
        </w:rPr>
        <w:t>3.2  预警发布与解除</w:t>
      </w:r>
    </w:p>
    <w:p>
      <w:pPr>
        <w:widowControl w:val="0"/>
        <w:kinsoku/>
        <w:overflowPunct w:val="0"/>
        <w:autoSpaceDE/>
        <w:autoSpaceDN/>
        <w:adjustRightInd/>
        <w:snapToGrid/>
        <w:spacing w:line="580" w:lineRule="exact"/>
        <w:ind w:firstLine="640"/>
        <w:jc w:val="both"/>
        <w:textAlignment w:val="auto"/>
        <w:rPr>
          <w:rFonts w:hint="eastAsia"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区生态环境保护工作委员会办公室要密切关注重污染天气发展趋势，及时转发市政府发布的预警信息、预警调整或解除等指令，并积极采取相应措施。</w:t>
      </w:r>
    </w:p>
    <w:p>
      <w:pPr>
        <w:pStyle w:val="5"/>
        <w:widowControl w:val="0"/>
        <w:kinsoku/>
        <w:overflowPunct w:val="0"/>
        <w:autoSpaceDE/>
        <w:autoSpaceDN/>
        <w:adjustRightInd/>
        <w:snapToGrid/>
        <w:spacing w:line="580" w:lineRule="exact"/>
        <w:ind w:firstLine="640" w:firstLineChars="200"/>
        <w:jc w:val="both"/>
        <w:outlineLvl w:val="1"/>
        <w:rPr>
          <w:rFonts w:ascii="黑体" w:hAnsi="黑体" w:eastAsia="黑体" w:cs="黑体"/>
          <w:color w:val="auto"/>
          <w:spacing w:val="0"/>
          <w:kern w:val="2"/>
          <w:sz w:val="32"/>
          <w:szCs w:val="32"/>
          <w:highlight w:val="none"/>
          <w:lang w:eastAsia="zh-CN"/>
        </w:rPr>
      </w:pPr>
      <w:r>
        <w:rPr>
          <w:rFonts w:ascii="黑体" w:hAnsi="黑体" w:eastAsia="黑体" w:cs="黑体"/>
          <w:color w:val="auto"/>
          <w:spacing w:val="0"/>
          <w:kern w:val="2"/>
          <w:sz w:val="32"/>
          <w:szCs w:val="32"/>
          <w:highlight w:val="none"/>
          <w:lang w:eastAsia="zh-CN"/>
        </w:rPr>
        <w:t>4</w:t>
      </w:r>
      <w:r>
        <w:rPr>
          <w:rFonts w:hint="eastAsia" w:ascii="黑体" w:hAnsi="黑体" w:eastAsia="黑体" w:cs="黑体"/>
          <w:color w:val="auto"/>
          <w:spacing w:val="0"/>
          <w:kern w:val="2"/>
          <w:sz w:val="32"/>
          <w:szCs w:val="32"/>
          <w:highlight w:val="none"/>
          <w:lang w:eastAsia="zh-CN"/>
        </w:rPr>
        <w:t xml:space="preserve">  </w:t>
      </w:r>
      <w:r>
        <w:rPr>
          <w:rFonts w:ascii="黑体" w:hAnsi="黑体" w:eastAsia="黑体" w:cs="黑体"/>
          <w:color w:val="auto"/>
          <w:spacing w:val="0"/>
          <w:kern w:val="2"/>
          <w:sz w:val="32"/>
          <w:szCs w:val="32"/>
          <w:highlight w:val="none"/>
          <w:lang w:eastAsia="zh-CN"/>
        </w:rPr>
        <w:t>应急响应</w:t>
      </w:r>
    </w:p>
    <w:p>
      <w:pPr>
        <w:pStyle w:val="5"/>
        <w:widowControl w:val="0"/>
        <w:kinsoku/>
        <w:overflowPunct w:val="0"/>
        <w:autoSpaceDE/>
        <w:autoSpaceDN/>
        <w:adjustRightInd/>
        <w:snapToGrid/>
        <w:spacing w:line="580" w:lineRule="exact"/>
        <w:ind w:firstLine="640" w:firstLineChars="200"/>
        <w:jc w:val="both"/>
        <w:outlineLvl w:val="1"/>
        <w:rPr>
          <w:rFonts w:hint="eastAsia" w:ascii="楷体_GB2312" w:hAnsi="楷体_GB2312" w:eastAsia="楷体_GB2312" w:cs="楷体_GB2312"/>
          <w:color w:val="auto"/>
          <w:spacing w:val="0"/>
          <w:kern w:val="2"/>
          <w:sz w:val="32"/>
          <w:szCs w:val="32"/>
          <w:highlight w:val="none"/>
          <w:lang w:eastAsia="zh-CN"/>
        </w:rPr>
      </w:pPr>
      <w:r>
        <w:rPr>
          <w:rFonts w:hint="eastAsia" w:ascii="楷体_GB2312" w:hAnsi="楷体_GB2312" w:eastAsia="楷体_GB2312" w:cs="楷体_GB2312"/>
          <w:color w:val="auto"/>
          <w:spacing w:val="0"/>
          <w:kern w:val="2"/>
          <w:sz w:val="32"/>
          <w:szCs w:val="32"/>
          <w:highlight w:val="none"/>
          <w:lang w:eastAsia="zh-CN"/>
        </w:rPr>
        <w:t>4.1  响应分级</w:t>
      </w:r>
    </w:p>
    <w:p>
      <w:pPr>
        <w:pStyle w:val="5"/>
        <w:widowControl w:val="0"/>
        <w:kinsoku/>
        <w:overflowPunct w:val="0"/>
        <w:autoSpaceDE/>
        <w:autoSpaceDN/>
        <w:adjustRightInd/>
        <w:snapToGrid/>
        <w:spacing w:line="580" w:lineRule="exact"/>
        <w:ind w:firstLine="640" w:firstLineChars="200"/>
        <w:jc w:val="both"/>
        <w:outlineLvl w:val="1"/>
        <w:rPr>
          <w:rFonts w:hint="eastAsia"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重污染天气实行分级响应，由低到高依次为Ⅲ级应急响应、Ⅱ级应急响应、Ⅰ级应急响应3个等级。发布黄色预警时，启动Ⅲ级应急响应；发布橙色预警时，启动Ⅱ级应急响应；发布红色预警时，启动Ⅰ级应急响应。</w:t>
      </w:r>
    </w:p>
    <w:p>
      <w:pPr>
        <w:pStyle w:val="5"/>
        <w:widowControl w:val="0"/>
        <w:kinsoku/>
        <w:overflowPunct w:val="0"/>
        <w:autoSpaceDE/>
        <w:autoSpaceDN/>
        <w:adjustRightInd/>
        <w:snapToGrid/>
        <w:spacing w:line="580" w:lineRule="exact"/>
        <w:ind w:firstLine="640" w:firstLineChars="200"/>
        <w:jc w:val="both"/>
        <w:outlineLvl w:val="1"/>
        <w:rPr>
          <w:rFonts w:hint="eastAsia" w:ascii="楷体_GB2312" w:hAnsi="楷体_GB2312" w:eastAsia="楷体_GB2312" w:cs="楷体_GB2312"/>
          <w:color w:val="auto"/>
          <w:spacing w:val="0"/>
          <w:kern w:val="2"/>
          <w:sz w:val="32"/>
          <w:szCs w:val="32"/>
          <w:highlight w:val="none"/>
          <w:lang w:eastAsia="zh-CN"/>
        </w:rPr>
      </w:pPr>
      <w:r>
        <w:rPr>
          <w:rFonts w:hint="eastAsia" w:ascii="楷体_GB2312" w:hAnsi="楷体_GB2312" w:eastAsia="楷体_GB2312" w:cs="楷体_GB2312"/>
          <w:color w:val="auto"/>
          <w:spacing w:val="0"/>
          <w:kern w:val="2"/>
          <w:sz w:val="32"/>
          <w:szCs w:val="32"/>
          <w:highlight w:val="none"/>
          <w:lang w:eastAsia="zh-CN"/>
        </w:rPr>
        <w:t>4.2  响应程序</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ascii="仿宋_GB2312" w:hAnsi="仿宋_GB2312" w:eastAsia="仿宋_GB2312" w:cs="仿宋_GB2312"/>
          <w:snapToGrid/>
          <w:color w:val="auto"/>
          <w:spacing w:val="0"/>
          <w:kern w:val="2"/>
          <w:sz w:val="32"/>
          <w:szCs w:val="32"/>
          <w:highlight w:val="none"/>
          <w:lang w:eastAsia="zh-CN"/>
        </w:rPr>
        <w:t>重污染天气预警信息发布后，</w:t>
      </w:r>
      <w:r>
        <w:rPr>
          <w:rFonts w:hint="eastAsia" w:ascii="仿宋_GB2312" w:hAnsi="仿宋_GB2312" w:eastAsia="仿宋_GB2312" w:cs="仿宋_GB2312"/>
          <w:snapToGrid/>
          <w:color w:val="auto"/>
          <w:spacing w:val="0"/>
          <w:kern w:val="2"/>
          <w:sz w:val="32"/>
          <w:szCs w:val="32"/>
          <w:highlight w:val="none"/>
          <w:lang w:eastAsia="zh-CN"/>
        </w:rPr>
        <w:t>区生态环境保护工作委员会</w:t>
      </w:r>
      <w:r>
        <w:rPr>
          <w:rFonts w:ascii="仿宋_GB2312" w:hAnsi="仿宋_GB2312" w:eastAsia="仿宋_GB2312" w:cs="仿宋_GB2312"/>
          <w:snapToGrid/>
          <w:color w:val="auto"/>
          <w:spacing w:val="0"/>
          <w:kern w:val="2"/>
          <w:sz w:val="32"/>
          <w:szCs w:val="32"/>
          <w:highlight w:val="none"/>
          <w:lang w:eastAsia="zh-CN"/>
        </w:rPr>
        <w:t>及时启动应急预案，</w:t>
      </w:r>
      <w:r>
        <w:rPr>
          <w:rFonts w:hint="eastAsia" w:ascii="仿宋_GB2312" w:hAnsi="仿宋_GB2312" w:eastAsia="仿宋_GB2312" w:cs="仿宋_GB2312"/>
          <w:snapToGrid/>
          <w:color w:val="auto"/>
          <w:spacing w:val="0"/>
          <w:kern w:val="2"/>
          <w:sz w:val="32"/>
          <w:szCs w:val="32"/>
          <w:highlight w:val="none"/>
          <w:lang w:eastAsia="zh-CN"/>
        </w:rPr>
        <w:t>区生态环境保护工作委员会</w:t>
      </w:r>
      <w:r>
        <w:rPr>
          <w:rFonts w:ascii="仿宋_GB2312" w:hAnsi="仿宋_GB2312" w:eastAsia="仿宋_GB2312" w:cs="仿宋_GB2312"/>
          <w:snapToGrid/>
          <w:color w:val="auto"/>
          <w:spacing w:val="0"/>
          <w:kern w:val="2"/>
          <w:sz w:val="32"/>
          <w:szCs w:val="32"/>
          <w:highlight w:val="none"/>
          <w:lang w:eastAsia="zh-CN"/>
        </w:rPr>
        <w:t>办公室立即向</w:t>
      </w:r>
      <w:r>
        <w:rPr>
          <w:rFonts w:hint="eastAsia" w:ascii="仿宋_GB2312" w:hAnsi="仿宋_GB2312" w:eastAsia="仿宋_GB2312" w:cs="仿宋_GB2312"/>
          <w:snapToGrid/>
          <w:color w:val="auto"/>
          <w:spacing w:val="0"/>
          <w:kern w:val="2"/>
          <w:sz w:val="32"/>
          <w:szCs w:val="32"/>
          <w:highlight w:val="none"/>
          <w:lang w:eastAsia="zh-CN"/>
        </w:rPr>
        <w:t>各有关</w:t>
      </w:r>
      <w:r>
        <w:rPr>
          <w:rFonts w:ascii="仿宋_GB2312" w:hAnsi="仿宋_GB2312" w:eastAsia="仿宋_GB2312" w:cs="仿宋_GB2312"/>
          <w:snapToGrid/>
          <w:color w:val="auto"/>
          <w:spacing w:val="0"/>
          <w:kern w:val="2"/>
          <w:sz w:val="32"/>
          <w:szCs w:val="32"/>
          <w:highlight w:val="none"/>
          <w:lang w:eastAsia="zh-CN"/>
        </w:rPr>
        <w:t>成员单位</w:t>
      </w:r>
      <w:r>
        <w:rPr>
          <w:rFonts w:hint="eastAsia" w:ascii="仿宋_GB2312" w:hAnsi="仿宋_GB2312" w:eastAsia="仿宋_GB2312" w:cs="仿宋_GB2312"/>
          <w:snapToGrid/>
          <w:color w:val="auto"/>
          <w:spacing w:val="0"/>
          <w:kern w:val="2"/>
          <w:sz w:val="32"/>
          <w:szCs w:val="32"/>
          <w:highlight w:val="none"/>
          <w:lang w:eastAsia="zh-CN"/>
        </w:rPr>
        <w:t>发布应急响应</w:t>
      </w:r>
      <w:r>
        <w:rPr>
          <w:rFonts w:ascii="仿宋_GB2312" w:hAnsi="仿宋_GB2312" w:eastAsia="仿宋_GB2312" w:cs="仿宋_GB2312"/>
          <w:snapToGrid/>
          <w:color w:val="auto"/>
          <w:spacing w:val="0"/>
          <w:kern w:val="2"/>
          <w:sz w:val="32"/>
          <w:szCs w:val="32"/>
          <w:highlight w:val="none"/>
          <w:lang w:eastAsia="zh-CN"/>
        </w:rPr>
        <w:t>通知</w:t>
      </w:r>
      <w:r>
        <w:rPr>
          <w:rFonts w:hint="eastAsia" w:ascii="仿宋_GB2312" w:hAnsi="仿宋_GB2312" w:eastAsia="仿宋_GB2312" w:cs="仿宋_GB2312"/>
          <w:snapToGrid/>
          <w:color w:val="auto"/>
          <w:spacing w:val="0"/>
          <w:kern w:val="2"/>
          <w:sz w:val="32"/>
          <w:szCs w:val="32"/>
          <w:highlight w:val="none"/>
          <w:lang w:eastAsia="zh-CN"/>
        </w:rPr>
        <w:t>，有关</w:t>
      </w:r>
      <w:r>
        <w:rPr>
          <w:rFonts w:ascii="仿宋_GB2312" w:hAnsi="仿宋_GB2312" w:eastAsia="仿宋_GB2312" w:cs="仿宋_GB2312"/>
          <w:snapToGrid/>
          <w:color w:val="auto"/>
          <w:spacing w:val="0"/>
          <w:kern w:val="2"/>
          <w:sz w:val="32"/>
          <w:szCs w:val="32"/>
          <w:highlight w:val="none"/>
          <w:lang w:eastAsia="zh-CN"/>
        </w:rPr>
        <w:t>成员单位按照职责分工及应急预案迅速采取相应应急措施。</w:t>
      </w:r>
    </w:p>
    <w:p>
      <w:pPr>
        <w:pStyle w:val="5"/>
        <w:widowControl w:val="0"/>
        <w:kinsoku/>
        <w:overflowPunct w:val="0"/>
        <w:autoSpaceDE/>
        <w:autoSpaceDN/>
        <w:adjustRightInd/>
        <w:snapToGrid/>
        <w:spacing w:line="580" w:lineRule="exact"/>
        <w:ind w:firstLine="640" w:firstLineChars="200"/>
        <w:jc w:val="both"/>
        <w:outlineLvl w:val="1"/>
        <w:rPr>
          <w:rFonts w:hint="eastAsia" w:ascii="楷体_GB2312" w:hAnsi="楷体_GB2312" w:eastAsia="楷体_GB2312" w:cs="楷体_GB2312"/>
          <w:color w:val="auto"/>
          <w:spacing w:val="0"/>
          <w:kern w:val="2"/>
          <w:sz w:val="32"/>
          <w:szCs w:val="32"/>
          <w:highlight w:val="none"/>
          <w:lang w:eastAsia="zh-CN"/>
        </w:rPr>
      </w:pPr>
      <w:r>
        <w:rPr>
          <w:rFonts w:hint="eastAsia" w:ascii="楷体_GB2312" w:hAnsi="楷体_GB2312" w:eastAsia="楷体_GB2312" w:cs="楷体_GB2312"/>
          <w:color w:val="auto"/>
          <w:spacing w:val="0"/>
          <w:kern w:val="2"/>
          <w:sz w:val="32"/>
          <w:szCs w:val="32"/>
          <w:highlight w:val="none"/>
          <w:lang w:eastAsia="zh-CN"/>
        </w:rPr>
        <w:t>4.3  总体减排要求</w:t>
      </w:r>
    </w:p>
    <w:p>
      <w:pPr>
        <w:pStyle w:val="5"/>
        <w:widowControl w:val="0"/>
        <w:kinsoku/>
        <w:overflowPunct w:val="0"/>
        <w:autoSpaceDE/>
        <w:autoSpaceDN/>
        <w:adjustRightInd/>
        <w:snapToGrid/>
        <w:spacing w:line="580" w:lineRule="exact"/>
        <w:ind w:firstLine="640" w:firstLineChars="200"/>
        <w:jc w:val="both"/>
        <w:outlineLvl w:val="1"/>
        <w:rPr>
          <w:rFonts w:ascii="仿宋_GB2312" w:hAnsi="仿宋_GB2312" w:eastAsia="仿宋_GB2312" w:cs="仿宋_GB2312"/>
          <w:snapToGrid/>
          <w:color w:val="auto"/>
          <w:spacing w:val="0"/>
          <w:kern w:val="2"/>
          <w:sz w:val="32"/>
          <w:szCs w:val="32"/>
          <w:highlight w:val="none"/>
          <w:lang w:eastAsia="zh-CN"/>
        </w:rPr>
      </w:pPr>
      <w:r>
        <w:rPr>
          <w:rFonts w:ascii="仿宋_GB2312" w:hAnsi="仿宋_GB2312" w:eastAsia="仿宋_GB2312" w:cs="仿宋_GB2312"/>
          <w:snapToGrid/>
          <w:color w:val="auto"/>
          <w:spacing w:val="0"/>
          <w:kern w:val="2"/>
          <w:sz w:val="32"/>
          <w:szCs w:val="32"/>
          <w:highlight w:val="none"/>
          <w:lang w:eastAsia="zh-CN"/>
        </w:rPr>
        <w:t>充分利用排污许可证管理信息</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污染源普</w:t>
      </w:r>
      <w:r>
        <w:rPr>
          <w:rFonts w:hint="eastAsia" w:ascii="仿宋_GB2312" w:hAnsi="仿宋_GB2312" w:eastAsia="仿宋_GB2312" w:cs="仿宋_GB2312"/>
          <w:snapToGrid/>
          <w:color w:val="auto"/>
          <w:spacing w:val="0"/>
          <w:kern w:val="2"/>
          <w:sz w:val="32"/>
          <w:szCs w:val="32"/>
          <w:highlight w:val="none"/>
          <w:lang w:eastAsia="zh-CN"/>
        </w:rPr>
        <w:t>查成果，</w:t>
      </w:r>
      <w:r>
        <w:rPr>
          <w:rFonts w:hint="eastAsia" w:ascii="仿宋_GB2312" w:hAnsi="仿宋_GB2312" w:eastAsia="仿宋_GB2312" w:cs="仿宋_GB2312"/>
          <w:color w:val="auto"/>
          <w:spacing w:val="0"/>
          <w:kern w:val="2"/>
          <w:sz w:val="32"/>
          <w:szCs w:val="32"/>
          <w:highlight w:val="none"/>
          <w:lang w:eastAsia="zh-CN"/>
        </w:rPr>
        <w:t>动态修订减排清单。</w:t>
      </w:r>
      <w:r>
        <w:rPr>
          <w:rFonts w:ascii="仿宋_GB2312" w:hAnsi="仿宋_GB2312" w:eastAsia="仿宋_GB2312" w:cs="仿宋_GB2312"/>
          <w:snapToGrid/>
          <w:color w:val="auto"/>
          <w:spacing w:val="0"/>
          <w:kern w:val="2"/>
          <w:sz w:val="32"/>
          <w:szCs w:val="32"/>
          <w:highlight w:val="none"/>
          <w:lang w:eastAsia="zh-CN"/>
        </w:rPr>
        <w:t>对重点涉气工业企业逐一排查</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确保重点行业工业企业全部纳入应急减排清单</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非重点行业但属于主要涉气企业的</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一并纳入应急减排清单管理</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其他工业企业</w:t>
      </w:r>
      <w:r>
        <w:rPr>
          <w:rFonts w:hint="eastAsia" w:ascii="仿宋_GB2312" w:hAnsi="仿宋_GB2312" w:eastAsia="仿宋_GB2312" w:cs="仿宋_GB2312"/>
          <w:snapToGrid/>
          <w:color w:val="auto"/>
          <w:spacing w:val="0"/>
          <w:kern w:val="2"/>
          <w:sz w:val="32"/>
          <w:szCs w:val="32"/>
          <w:highlight w:val="none"/>
          <w:lang w:eastAsia="zh-CN"/>
        </w:rPr>
        <w:t>在</w:t>
      </w:r>
      <w:r>
        <w:rPr>
          <w:rFonts w:ascii="仿宋_GB2312" w:hAnsi="仿宋_GB2312" w:eastAsia="仿宋_GB2312" w:cs="仿宋_GB2312"/>
          <w:snapToGrid/>
          <w:color w:val="auto"/>
          <w:spacing w:val="0"/>
          <w:kern w:val="2"/>
          <w:sz w:val="32"/>
          <w:szCs w:val="32"/>
          <w:highlight w:val="none"/>
          <w:lang w:eastAsia="zh-CN"/>
        </w:rPr>
        <w:t>橙色及以上预警期间采取统一应急减排措施</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对居民供暖锅炉和对空气质量影响小的生活服务业</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不得采取停限产措施。</w:t>
      </w:r>
    </w:p>
    <w:p>
      <w:pPr>
        <w:pStyle w:val="5"/>
        <w:widowControl w:val="0"/>
        <w:kinsoku/>
        <w:overflowPunct w:val="0"/>
        <w:autoSpaceDE/>
        <w:autoSpaceDN/>
        <w:adjustRightInd/>
        <w:snapToGrid/>
        <w:spacing w:line="580" w:lineRule="exact"/>
        <w:ind w:firstLine="640" w:firstLineChars="200"/>
        <w:jc w:val="both"/>
        <w:outlineLvl w:val="1"/>
        <w:rPr>
          <w:rFonts w:hint="eastAsia" w:ascii="楷体_GB2312" w:hAnsi="楷体_GB2312" w:eastAsia="楷体_GB2312" w:cs="楷体_GB2312"/>
          <w:color w:val="auto"/>
          <w:spacing w:val="0"/>
          <w:kern w:val="2"/>
          <w:sz w:val="32"/>
          <w:szCs w:val="32"/>
          <w:highlight w:val="none"/>
          <w:lang w:eastAsia="zh-CN"/>
        </w:rPr>
      </w:pPr>
      <w:r>
        <w:rPr>
          <w:rFonts w:hint="eastAsia" w:ascii="楷体_GB2312" w:hAnsi="楷体_GB2312" w:eastAsia="楷体_GB2312" w:cs="楷体_GB2312"/>
          <w:color w:val="auto"/>
          <w:spacing w:val="0"/>
          <w:kern w:val="2"/>
          <w:sz w:val="32"/>
          <w:szCs w:val="32"/>
          <w:highlight w:val="none"/>
          <w:lang w:eastAsia="zh-CN"/>
        </w:rPr>
        <w:t>4.4  响应措施制定原则</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color w:val="auto"/>
          <w:spacing w:val="0"/>
          <w:kern w:val="2"/>
          <w:sz w:val="32"/>
          <w:szCs w:val="32"/>
          <w:highlight w:val="none"/>
          <w:lang w:eastAsia="zh-CN"/>
        </w:rPr>
        <w:t>1.实行差异化应急管控。</w:t>
      </w:r>
      <w:r>
        <w:rPr>
          <w:rFonts w:ascii="仿宋_GB2312" w:hAnsi="仿宋_GB2312" w:eastAsia="仿宋_GB2312" w:cs="仿宋_GB2312"/>
          <w:snapToGrid/>
          <w:color w:val="auto"/>
          <w:spacing w:val="0"/>
          <w:kern w:val="2"/>
          <w:sz w:val="32"/>
          <w:szCs w:val="32"/>
          <w:highlight w:val="none"/>
          <w:lang w:eastAsia="zh-CN"/>
        </w:rPr>
        <w:t>按照精准治污</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科学治污</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依法治污原则</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对重点行业工业企业实行绩效分级和差异化管控</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对涉及民生需求的工业企业</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重点建设工程实行应急保障。</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（1）</w:t>
      </w:r>
      <w:r>
        <w:rPr>
          <w:rFonts w:ascii="仿宋_GB2312" w:hAnsi="仿宋_GB2312" w:eastAsia="仿宋_GB2312" w:cs="仿宋_GB2312"/>
          <w:snapToGrid/>
          <w:color w:val="auto"/>
          <w:spacing w:val="0"/>
          <w:kern w:val="2"/>
          <w:sz w:val="32"/>
          <w:szCs w:val="32"/>
          <w:highlight w:val="none"/>
          <w:lang w:eastAsia="zh-CN"/>
        </w:rPr>
        <w:t>重点行业工业企业。依据生态环境部办公厅印发的《重污染天气重点行业应急减排措施制定技术指南</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2020年修订版</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以下简称《指南》</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和《重污染天气重点行业绩效分级及减排措施补充说明》</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对重点行业企业开展绩效分级</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按照A</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B</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C</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D四个等级和引领性</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非引领性企业标准</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在重污染天气期间实施差异化管控。评为A级和引领性的企业</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可自主采取减排措施</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6"/>
          <w:kern w:val="2"/>
          <w:sz w:val="32"/>
          <w:szCs w:val="32"/>
          <w:highlight w:val="none"/>
          <w:lang w:eastAsia="zh-CN"/>
        </w:rPr>
        <w:t>B级及以下企业和非引领性企业</w:t>
      </w:r>
      <w:r>
        <w:rPr>
          <w:rFonts w:hint="eastAsia" w:ascii="仿宋_GB2312" w:hAnsi="仿宋_GB2312" w:eastAsia="仿宋_GB2312" w:cs="仿宋_GB2312"/>
          <w:snapToGrid/>
          <w:color w:val="auto"/>
          <w:spacing w:val="-6"/>
          <w:kern w:val="2"/>
          <w:sz w:val="32"/>
          <w:szCs w:val="32"/>
          <w:highlight w:val="none"/>
          <w:lang w:eastAsia="zh-CN"/>
        </w:rPr>
        <w:t>，</w:t>
      </w:r>
      <w:r>
        <w:rPr>
          <w:rFonts w:ascii="仿宋_GB2312" w:hAnsi="仿宋_GB2312" w:eastAsia="仿宋_GB2312" w:cs="仿宋_GB2312"/>
          <w:snapToGrid/>
          <w:color w:val="auto"/>
          <w:spacing w:val="-6"/>
          <w:kern w:val="2"/>
          <w:sz w:val="32"/>
          <w:szCs w:val="32"/>
          <w:highlight w:val="none"/>
          <w:lang w:eastAsia="zh-CN"/>
        </w:rPr>
        <w:t>减排力度应不低于</w:t>
      </w:r>
      <w:r>
        <w:rPr>
          <w:rFonts w:hint="eastAsia" w:ascii="仿宋_GB2312" w:hAnsi="仿宋_GB2312" w:eastAsia="仿宋_GB2312" w:cs="仿宋_GB2312"/>
          <w:snapToGrid/>
          <w:color w:val="auto"/>
          <w:spacing w:val="-6"/>
          <w:kern w:val="2"/>
          <w:sz w:val="32"/>
          <w:szCs w:val="32"/>
          <w:highlight w:val="none"/>
          <w:lang w:eastAsia="zh-CN"/>
        </w:rPr>
        <w:t>《</w:t>
      </w:r>
      <w:r>
        <w:rPr>
          <w:rFonts w:ascii="仿宋_GB2312" w:hAnsi="仿宋_GB2312" w:eastAsia="仿宋_GB2312" w:cs="仿宋_GB2312"/>
          <w:snapToGrid/>
          <w:color w:val="auto"/>
          <w:spacing w:val="-6"/>
          <w:kern w:val="2"/>
          <w:sz w:val="32"/>
          <w:szCs w:val="32"/>
          <w:highlight w:val="none"/>
          <w:lang w:eastAsia="zh-CN"/>
        </w:rPr>
        <w:t>指南</w:t>
      </w:r>
      <w:r>
        <w:rPr>
          <w:rFonts w:hint="eastAsia" w:ascii="仿宋_GB2312" w:hAnsi="仿宋_GB2312" w:eastAsia="仿宋_GB2312" w:cs="仿宋_GB2312"/>
          <w:snapToGrid/>
          <w:color w:val="auto"/>
          <w:spacing w:val="-6"/>
          <w:kern w:val="2"/>
          <w:sz w:val="32"/>
          <w:szCs w:val="32"/>
          <w:highlight w:val="none"/>
          <w:lang w:eastAsia="zh-CN"/>
        </w:rPr>
        <w:t>》</w:t>
      </w:r>
      <w:r>
        <w:rPr>
          <w:rFonts w:ascii="仿宋_GB2312" w:hAnsi="仿宋_GB2312" w:eastAsia="仿宋_GB2312" w:cs="仿宋_GB2312"/>
          <w:snapToGrid/>
          <w:color w:val="auto"/>
          <w:spacing w:val="-6"/>
          <w:kern w:val="2"/>
          <w:sz w:val="32"/>
          <w:szCs w:val="32"/>
          <w:highlight w:val="none"/>
          <w:lang w:eastAsia="zh-CN"/>
        </w:rPr>
        <w:t>要求。</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（2）</w:t>
      </w:r>
      <w:r>
        <w:rPr>
          <w:rFonts w:ascii="仿宋_GB2312" w:hAnsi="仿宋_GB2312" w:eastAsia="仿宋_GB2312" w:cs="仿宋_GB2312"/>
          <w:snapToGrid/>
          <w:color w:val="auto"/>
          <w:spacing w:val="0"/>
          <w:kern w:val="2"/>
          <w:sz w:val="32"/>
          <w:szCs w:val="32"/>
          <w:highlight w:val="none"/>
          <w:lang w:eastAsia="zh-CN"/>
        </w:rPr>
        <w:t>保障类工业企业。</w:t>
      </w:r>
      <w:r>
        <w:rPr>
          <w:rFonts w:hint="eastAsia" w:ascii="仿宋_GB2312" w:hAnsi="仿宋_GB2312" w:eastAsia="仿宋_GB2312" w:cs="仿宋_GB2312"/>
          <w:snapToGrid/>
          <w:color w:val="auto"/>
          <w:spacing w:val="0"/>
          <w:kern w:val="2"/>
          <w:sz w:val="32"/>
          <w:szCs w:val="32"/>
          <w:highlight w:val="none"/>
          <w:lang w:eastAsia="zh-CN"/>
        </w:rPr>
        <w:t>对涉及居民供电、供暖、承担协同处置城市生活垃圾或危险废物、重大疫情防控物资生产、能源保供等保障民生和城市正常运转的工业企业以及涉军、涉政类生产企业，纳入保障类企业管理，实施“以热定产”或“以量定产”。原则上重点行业保障类企业应当达到B级及以上绩效等级水平。对承担协同处置城市生活垃圾、危险废物等保民生任务的企业，要统筹民生任务分配，严禁故意分散处置任务。对涉及外贸出口、战略性产业、新兴产业等工业企业，涉及教学用书、重大政治出版物印刷企业以及民生需求的农药、医药生产企业，可纳入保障类清单，根据实际情况采取减排措施。对保障类企业要从严把关，确保污染防治设施高效完善、环境管理规范、运行稳定且达标排放。保障类企业在预警期间仅准许从事特定保障任务的生产经营，超出允许生产经营范围或未达到相关环保要求的，一经发现，立即移出保障类清单</w:t>
      </w:r>
      <w:r>
        <w:rPr>
          <w:rFonts w:ascii="仿宋_GB2312" w:hAnsi="仿宋_GB2312" w:eastAsia="仿宋_GB2312" w:cs="仿宋_GB2312"/>
          <w:snapToGrid/>
          <w:color w:val="auto"/>
          <w:spacing w:val="0"/>
          <w:kern w:val="2"/>
          <w:sz w:val="32"/>
          <w:szCs w:val="32"/>
          <w:highlight w:val="none"/>
          <w:lang w:eastAsia="zh-CN"/>
        </w:rPr>
        <w:t>。</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（3）</w:t>
      </w:r>
      <w:r>
        <w:rPr>
          <w:rFonts w:ascii="仿宋_GB2312" w:hAnsi="仿宋_GB2312" w:eastAsia="仿宋_GB2312" w:cs="仿宋_GB2312"/>
          <w:snapToGrid/>
          <w:color w:val="auto"/>
          <w:spacing w:val="0"/>
          <w:kern w:val="2"/>
          <w:sz w:val="32"/>
          <w:szCs w:val="32"/>
          <w:highlight w:val="none"/>
          <w:lang w:eastAsia="zh-CN"/>
        </w:rPr>
        <w:t>重点建设工程。对重点保障性建设工程</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需纳入保障类清单的</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由省级主管部门确认后</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在污染防治措施满足扬尘管控要求的情况下</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纳入保障类清单</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根据实际情况采取减排措施</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执行保障政策。保障类工程未达到相关要求的</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一经发现</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立即移出保障类清单。</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（4）</w:t>
      </w:r>
      <w:r>
        <w:rPr>
          <w:rFonts w:ascii="仿宋_GB2312" w:hAnsi="仿宋_GB2312" w:eastAsia="仿宋_GB2312" w:cs="仿宋_GB2312"/>
          <w:snapToGrid/>
          <w:color w:val="auto"/>
          <w:spacing w:val="0"/>
          <w:kern w:val="2"/>
          <w:sz w:val="32"/>
          <w:szCs w:val="32"/>
          <w:highlight w:val="none"/>
          <w:lang w:eastAsia="zh-CN"/>
        </w:rPr>
        <w:t>小微涉气企业。对于非燃煤</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非燃油</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污染物组分单一</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排放的大气污染物中无有毒有害及恶臭气体</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污染物年排放总量100千克以下的企业</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对季节性生产企业</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按照上述要求核算日排放量</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在满足城市总体减排要求的情况下</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可不采取停限产措施。</w:t>
      </w:r>
    </w:p>
    <w:p>
      <w:pPr>
        <w:widowControl w:val="0"/>
        <w:kinsoku/>
        <w:overflowPunct w:val="0"/>
        <w:autoSpaceDE/>
        <w:autoSpaceDN/>
        <w:adjustRightInd/>
        <w:snapToGrid/>
        <w:spacing w:line="580" w:lineRule="exact"/>
        <w:ind w:firstLine="640" w:firstLineChars="200"/>
        <w:jc w:val="both"/>
        <w:textAlignment w:val="auto"/>
        <w:rPr>
          <w:color w:val="auto"/>
          <w:spacing w:val="0"/>
          <w:kern w:val="2"/>
          <w:sz w:val="32"/>
          <w:szCs w:val="32"/>
          <w:highlight w:val="none"/>
          <w:lang w:eastAsia="zh-CN"/>
        </w:rPr>
      </w:pPr>
      <w:r>
        <w:rPr>
          <w:rFonts w:hint="eastAsia" w:ascii="仿宋_GB2312" w:hAnsi="仿宋_GB2312" w:eastAsia="仿宋_GB2312" w:cs="仿宋_GB2312"/>
          <w:color w:val="auto"/>
          <w:spacing w:val="0"/>
          <w:kern w:val="2"/>
          <w:sz w:val="32"/>
          <w:szCs w:val="32"/>
          <w:highlight w:val="none"/>
          <w:lang w:eastAsia="zh-CN"/>
        </w:rPr>
        <w:t>2.精准实施应急减排措施。</w:t>
      </w:r>
      <w:r>
        <w:rPr>
          <w:rFonts w:hint="eastAsia" w:ascii="仿宋_GB2312" w:hAnsi="仿宋_GB2312" w:eastAsia="仿宋_GB2312" w:cs="仿宋_GB2312"/>
          <w:snapToGrid/>
          <w:color w:val="auto"/>
          <w:spacing w:val="0"/>
          <w:kern w:val="2"/>
          <w:sz w:val="32"/>
          <w:szCs w:val="32"/>
          <w:highlight w:val="none"/>
          <w:lang w:eastAsia="zh-CN"/>
        </w:rPr>
        <w:t>督促纳入应急减排清单的企业制定“一厂一策”减排操作方案，明确企业主要生产工艺流程，主要涉气产排污环节及污染物排放情况，不同级别预警的应急减排措施，具体的停限产生产装置、工艺环节和各类关键性指标，确保企业应急减排措施可操作、可监测、可核查。对生产工序简单，重污染天气预警期间实施全厂停产、整条生产线停产和轮流停产的工业企业，可只制定“重污染天气应急减排公示牌”。工业企业减排措施应以停止排放污染物的生产线或主要生产排污环节（设备）为主，对不可临时中断的生产线或生产工序，应根据季节特点指导企业预先调整生产计划，确保预警期间能够落实减排措施；生产工序不可中断，通过采取提高治污效率、限制生产负荷等措施减排的重点排污单位，需安装烟气排放自动监控设施（CEMS），并提供分布式控制系统（DCS）一年以上数据记录。</w:t>
      </w:r>
      <w:r>
        <w:rPr>
          <w:rFonts w:ascii="仿宋_GB2312" w:hAnsi="仿宋_GB2312" w:eastAsia="仿宋_GB2312" w:cs="仿宋_GB2312"/>
          <w:snapToGrid/>
          <w:color w:val="auto"/>
          <w:spacing w:val="0"/>
          <w:kern w:val="2"/>
          <w:sz w:val="32"/>
          <w:szCs w:val="32"/>
          <w:highlight w:val="none"/>
          <w:lang w:eastAsia="zh-CN"/>
        </w:rPr>
        <w:t>避免对非涉气工序</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生产设施采取停限产措施</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确保应急管控措施精准到位</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降低对企业正</w:t>
      </w:r>
      <w:r>
        <w:rPr>
          <w:rFonts w:hint="eastAsia" w:ascii="仿宋_GB2312" w:hAnsi="仿宋_GB2312" w:eastAsia="仿宋_GB2312" w:cs="仿宋_GB2312"/>
          <w:snapToGrid/>
          <w:color w:val="auto"/>
          <w:spacing w:val="0"/>
          <w:kern w:val="2"/>
          <w:sz w:val="32"/>
          <w:szCs w:val="32"/>
          <w:highlight w:val="none"/>
          <w:lang w:eastAsia="zh-CN"/>
        </w:rPr>
        <w:t>常</w:t>
      </w:r>
      <w:r>
        <w:rPr>
          <w:rFonts w:ascii="仿宋_GB2312" w:hAnsi="仿宋_GB2312" w:eastAsia="仿宋_GB2312" w:cs="仿宋_GB2312"/>
          <w:snapToGrid/>
          <w:color w:val="auto"/>
          <w:spacing w:val="0"/>
          <w:kern w:val="2"/>
          <w:sz w:val="32"/>
          <w:szCs w:val="32"/>
          <w:highlight w:val="none"/>
          <w:lang w:eastAsia="zh-CN"/>
        </w:rPr>
        <w:t>生产经营的影响。</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color w:val="auto"/>
          <w:spacing w:val="0"/>
          <w:kern w:val="2"/>
          <w:sz w:val="32"/>
          <w:szCs w:val="32"/>
          <w:highlight w:val="none"/>
          <w:lang w:eastAsia="zh-CN"/>
        </w:rPr>
        <w:t>3.认真落实安全生产要求。</w:t>
      </w:r>
      <w:r>
        <w:rPr>
          <w:rFonts w:ascii="仿宋_GB2312" w:hAnsi="仿宋_GB2312" w:eastAsia="仿宋_GB2312" w:cs="仿宋_GB2312"/>
          <w:snapToGrid/>
          <w:color w:val="auto"/>
          <w:spacing w:val="0"/>
          <w:kern w:val="2"/>
          <w:sz w:val="32"/>
          <w:szCs w:val="32"/>
          <w:highlight w:val="none"/>
          <w:lang w:eastAsia="zh-CN"/>
        </w:rPr>
        <w:t>提醒企业自觉在污染防治设施启动</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停运</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检修过程中严格落实安全生产相关要求</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需安全监管部门审批的</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必须批准后方可实施。坚持实事求是</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科学严谨的原则</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全面开展安全生产监督检查</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坚决防止施行强制措施产生安全隐患。</w:t>
      </w:r>
    </w:p>
    <w:p>
      <w:pPr>
        <w:pStyle w:val="5"/>
        <w:widowControl w:val="0"/>
        <w:kinsoku/>
        <w:overflowPunct w:val="0"/>
        <w:autoSpaceDE/>
        <w:autoSpaceDN/>
        <w:adjustRightInd/>
        <w:snapToGrid/>
        <w:spacing w:line="580" w:lineRule="exact"/>
        <w:ind w:firstLine="640" w:firstLineChars="200"/>
        <w:jc w:val="both"/>
        <w:outlineLvl w:val="1"/>
        <w:rPr>
          <w:rFonts w:hint="eastAsia" w:ascii="楷体_GB2312" w:hAnsi="楷体_GB2312" w:eastAsia="楷体_GB2312" w:cs="楷体_GB2312"/>
          <w:color w:val="auto"/>
          <w:spacing w:val="0"/>
          <w:kern w:val="2"/>
          <w:sz w:val="32"/>
          <w:szCs w:val="32"/>
          <w:highlight w:val="none"/>
          <w:lang w:eastAsia="zh-CN"/>
        </w:rPr>
      </w:pPr>
      <w:r>
        <w:rPr>
          <w:rFonts w:hint="eastAsia" w:ascii="楷体_GB2312" w:hAnsi="楷体_GB2312" w:eastAsia="楷体_GB2312" w:cs="楷体_GB2312"/>
          <w:color w:val="auto"/>
          <w:spacing w:val="0"/>
          <w:kern w:val="2"/>
          <w:sz w:val="32"/>
          <w:szCs w:val="32"/>
          <w:highlight w:val="none"/>
          <w:lang w:eastAsia="zh-CN"/>
        </w:rPr>
        <w:t>4.5  分级响应</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ascii="仿宋_GB2312" w:hAnsi="仿宋_GB2312" w:eastAsia="仿宋_GB2312" w:cs="仿宋_GB2312"/>
          <w:snapToGrid/>
          <w:color w:val="auto"/>
          <w:spacing w:val="0"/>
          <w:kern w:val="2"/>
          <w:sz w:val="32"/>
          <w:szCs w:val="32"/>
          <w:highlight w:val="none"/>
          <w:lang w:eastAsia="zh-CN"/>
        </w:rPr>
        <w:t>各级应急响应措施包括公众防护措施</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倡议性污染减排措施和强制性污染减排措施。</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color w:val="auto"/>
          <w:spacing w:val="0"/>
          <w:kern w:val="2"/>
          <w:sz w:val="32"/>
          <w:szCs w:val="32"/>
          <w:highlight w:val="none"/>
          <w:lang w:eastAsia="zh-CN"/>
        </w:rPr>
        <w:t>（1）Ⅲ级响应措施。</w:t>
      </w:r>
      <w:r>
        <w:rPr>
          <w:rFonts w:ascii="仿宋_GB2312" w:hAnsi="仿宋_GB2312" w:eastAsia="仿宋_GB2312" w:cs="仿宋_GB2312"/>
          <w:snapToGrid/>
          <w:color w:val="auto"/>
          <w:spacing w:val="0"/>
          <w:kern w:val="2"/>
          <w:sz w:val="32"/>
          <w:szCs w:val="32"/>
          <w:highlight w:val="none"/>
          <w:lang w:eastAsia="zh-CN"/>
        </w:rPr>
        <w:t>Ⅲ级响应时</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应当至少采取以下措施</w:t>
      </w:r>
      <w:r>
        <w:rPr>
          <w:rFonts w:hint="eastAsia" w:ascii="仿宋_GB2312" w:hAnsi="仿宋_GB2312" w:eastAsia="仿宋_GB2312" w:cs="仿宋_GB2312"/>
          <w:snapToGrid/>
          <w:color w:val="auto"/>
          <w:spacing w:val="0"/>
          <w:kern w:val="2"/>
          <w:sz w:val="32"/>
          <w:szCs w:val="32"/>
          <w:highlight w:val="none"/>
          <w:lang w:eastAsia="zh-CN"/>
        </w:rPr>
        <w:t>：</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①</w:t>
      </w:r>
      <w:r>
        <w:rPr>
          <w:rFonts w:ascii="仿宋_GB2312" w:hAnsi="仿宋_GB2312" w:eastAsia="仿宋_GB2312" w:cs="仿宋_GB2312"/>
          <w:snapToGrid/>
          <w:color w:val="auto"/>
          <w:spacing w:val="0"/>
          <w:kern w:val="2"/>
          <w:sz w:val="32"/>
          <w:szCs w:val="32"/>
          <w:highlight w:val="none"/>
          <w:lang w:eastAsia="zh-CN"/>
        </w:rPr>
        <w:t>公众防护措施。儿童</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老年人</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呼吸道</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心脑血管病及其他慢性疾病患者尽量留在室内</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避免户外活动。一般人群减少或避免户外活动</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室外工作</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执勤</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作业</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活动等人员采取必要防护措施。区教育体育局根据空气质量状况</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可组织中小学</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幼儿园停止室外课程及活动。医疗卫生机构加强对呼吸类疾病患者的就医指导和诊疗保障。</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②</w:t>
      </w:r>
      <w:r>
        <w:rPr>
          <w:rFonts w:ascii="仿宋_GB2312" w:hAnsi="仿宋_GB2312" w:eastAsia="仿宋_GB2312" w:cs="仿宋_GB2312"/>
          <w:snapToGrid/>
          <w:color w:val="auto"/>
          <w:spacing w:val="0"/>
          <w:kern w:val="2"/>
          <w:sz w:val="32"/>
          <w:szCs w:val="32"/>
          <w:highlight w:val="none"/>
          <w:lang w:eastAsia="zh-CN"/>
        </w:rPr>
        <w:t>倡议性污染减排措施。倡导公众绿色出行</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绿色消费</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尽量采取骑乘自行车</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乘坐公共交通工具或电动汽车等方式出行</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倡导企事业单位和公众尽量减少使用含挥发性有机物的涂料</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油漆</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溶剂等原材料及产品。</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③</w:t>
      </w:r>
      <w:r>
        <w:rPr>
          <w:rFonts w:ascii="仿宋_GB2312" w:hAnsi="仿宋_GB2312" w:eastAsia="仿宋_GB2312" w:cs="仿宋_GB2312"/>
          <w:snapToGrid/>
          <w:color w:val="auto"/>
          <w:spacing w:val="0"/>
          <w:kern w:val="2"/>
          <w:sz w:val="32"/>
          <w:szCs w:val="32"/>
          <w:highlight w:val="none"/>
          <w:lang w:eastAsia="zh-CN"/>
        </w:rPr>
        <w:t>强制性减排措施。工业源减排措施。督促纳入应急减排清单的工业企业严格按照</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一厂一策</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方案执行黄色预警应急减排措施。</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ascii="仿宋_GB2312" w:hAnsi="仿宋_GB2312" w:eastAsia="仿宋_GB2312" w:cs="仿宋_GB2312"/>
          <w:snapToGrid/>
          <w:color w:val="auto"/>
          <w:spacing w:val="0"/>
          <w:kern w:val="2"/>
          <w:sz w:val="32"/>
          <w:szCs w:val="32"/>
          <w:highlight w:val="none"/>
          <w:lang w:eastAsia="zh-CN"/>
        </w:rPr>
        <w:t>扬尘源减排措施。加强城市道路和公路保洁</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非冰冻期适当增加道路机扫和洒水降尘作业频次和范围。严格施工工地</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道路扬尘和堆场扬尘监督管理</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强化各类施工工地</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裸露地面</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物料堆场扬尘控制措施</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适当增加洒水降尘频次</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减少物料堆场装卸量</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停止拆除工程施工作业</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停止土石方施工作业</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含爆破</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基坑</w:t>
      </w:r>
      <w:r>
        <w:rPr>
          <w:rFonts w:hint="eastAsia" w:ascii="仿宋_GB2312" w:hAnsi="仿宋_GB2312" w:eastAsia="仿宋_GB2312" w:cs="仿宋_GB2312"/>
          <w:snapToGrid/>
          <w:color w:val="auto"/>
          <w:spacing w:val="0"/>
          <w:kern w:val="2"/>
          <w:sz w:val="32"/>
          <w:szCs w:val="32"/>
          <w:highlight w:val="none"/>
          <w:lang w:eastAsia="zh-CN"/>
        </w:rPr>
        <w:t>和基槽</w:t>
      </w:r>
      <w:r>
        <w:rPr>
          <w:rFonts w:ascii="仿宋_GB2312" w:hAnsi="仿宋_GB2312" w:eastAsia="仿宋_GB2312" w:cs="仿宋_GB2312"/>
          <w:snapToGrid/>
          <w:color w:val="auto"/>
          <w:spacing w:val="0"/>
          <w:kern w:val="2"/>
          <w:sz w:val="32"/>
          <w:szCs w:val="32"/>
          <w:highlight w:val="none"/>
          <w:lang w:eastAsia="zh-CN"/>
        </w:rPr>
        <w:t>开挖及回填</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道路刨掘等</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停止水泥</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砂石</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渣土等易飞扬细颗粒材料和易扬尘垃圾清扫</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归</w:t>
      </w:r>
      <w:r>
        <w:rPr>
          <w:rFonts w:hint="eastAsia" w:ascii="仿宋_GB2312" w:hAnsi="仿宋_GB2312" w:eastAsia="仿宋_GB2312" w:cs="仿宋_GB2312"/>
          <w:snapToGrid/>
          <w:color w:val="auto"/>
          <w:spacing w:val="0"/>
          <w:kern w:val="2"/>
          <w:sz w:val="32"/>
          <w:szCs w:val="32"/>
          <w:highlight w:val="none"/>
          <w:lang w:eastAsia="zh-CN"/>
        </w:rPr>
        <w:t>方</w:t>
      </w:r>
      <w:r>
        <w:rPr>
          <w:rFonts w:ascii="仿宋_GB2312" w:hAnsi="仿宋_GB2312" w:eastAsia="仿宋_GB2312" w:cs="仿宋_GB2312"/>
          <w:snapToGrid/>
          <w:color w:val="auto"/>
          <w:spacing w:val="0"/>
          <w:kern w:val="2"/>
          <w:sz w:val="32"/>
          <w:szCs w:val="32"/>
          <w:highlight w:val="none"/>
          <w:lang w:eastAsia="zh-CN"/>
        </w:rPr>
        <w:t>码垛及装卸作业</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停止切割</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喷涂</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粉刷</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护坡喷浆</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混凝土搅拌等室内外作业</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应急</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抢险</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救灾和生产工艺要求不能立即间断的施工作业除外</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地下工程除外</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。砂石料厂</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石材厂</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石板厂等应停止露天作业。</w:t>
      </w:r>
    </w:p>
    <w:p>
      <w:pPr>
        <w:widowControl w:val="0"/>
        <w:kinsoku/>
        <w:overflowPunct w:val="0"/>
        <w:autoSpaceDE/>
        <w:autoSpaceDN/>
        <w:adjustRightInd/>
        <w:snapToGrid/>
        <w:spacing w:line="580" w:lineRule="exact"/>
        <w:ind w:firstLine="640" w:firstLineChars="200"/>
        <w:jc w:val="both"/>
        <w:textAlignment w:val="auto"/>
        <w:rPr>
          <w:rFonts w:hint="eastAsia" w:ascii="仿宋_GB2312" w:hAnsi="黑体" w:eastAsia="仿宋_GB2312" w:cs="仿宋_GB2312"/>
          <w:snapToGrid/>
          <w:color w:val="auto"/>
          <w:spacing w:val="0"/>
          <w:kern w:val="2"/>
          <w:sz w:val="32"/>
          <w:szCs w:val="32"/>
          <w:highlight w:val="none"/>
          <w:lang w:eastAsia="zh-CN"/>
        </w:rPr>
      </w:pPr>
      <w:r>
        <w:rPr>
          <w:rFonts w:ascii="仿宋_GB2312" w:hAnsi="仿宋_GB2312" w:eastAsia="仿宋_GB2312" w:cs="仿宋_GB2312"/>
          <w:snapToGrid/>
          <w:color w:val="auto"/>
          <w:spacing w:val="0"/>
          <w:kern w:val="2"/>
          <w:sz w:val="32"/>
          <w:szCs w:val="32"/>
          <w:highlight w:val="none"/>
          <w:lang w:eastAsia="zh-CN"/>
        </w:rPr>
        <w:t>移动源减排措施。</w:t>
      </w:r>
      <w:r>
        <w:rPr>
          <w:rFonts w:hint="eastAsia" w:ascii="仿宋_GB2312" w:hAnsi="仿宋_GB2312" w:eastAsia="仿宋_GB2312" w:cs="仿宋_GB2312"/>
          <w:snapToGrid/>
          <w:color w:val="auto"/>
          <w:spacing w:val="0"/>
          <w:kern w:val="2"/>
          <w:sz w:val="32"/>
          <w:szCs w:val="32"/>
          <w:highlight w:val="none"/>
          <w:lang w:eastAsia="zh-CN"/>
        </w:rPr>
        <w:t>绕城高速公路以内及城市建成区禁行渣土砂石运输车，未安装密闭装置易产生遗撒的运输车辆禁止上路。绕城高速公路以内及城市建成区限行国四及以下排放标准重型和中型柴油货车、三轮汽车、拖拉机（民生保障车辆和正在执行紧急公务的军车、警车、消防车、救护车、工程及电力抢险等车辆除外）。加大燃油非道路移动机械监督检查频次，依法查处违法行为。</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color w:val="auto"/>
          <w:spacing w:val="0"/>
          <w:kern w:val="2"/>
          <w:sz w:val="32"/>
          <w:szCs w:val="32"/>
          <w:highlight w:val="none"/>
          <w:lang w:eastAsia="zh-CN"/>
        </w:rPr>
        <w:t>（2）Ⅱ级响应措施。</w:t>
      </w:r>
      <w:r>
        <w:rPr>
          <w:rFonts w:ascii="仿宋_GB2312" w:hAnsi="仿宋_GB2312" w:eastAsia="仿宋_GB2312" w:cs="仿宋_GB2312"/>
          <w:snapToGrid/>
          <w:color w:val="auto"/>
          <w:spacing w:val="0"/>
          <w:kern w:val="2"/>
          <w:sz w:val="32"/>
          <w:szCs w:val="32"/>
          <w:highlight w:val="none"/>
          <w:lang w:eastAsia="zh-CN"/>
        </w:rPr>
        <w:t>Ⅱ级应急响应启动时</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在实施Ⅲ级应急响应措施的基础上</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至少增加以下措施</w:t>
      </w:r>
      <w:r>
        <w:rPr>
          <w:rFonts w:hint="eastAsia" w:ascii="仿宋_GB2312" w:hAnsi="仿宋_GB2312" w:eastAsia="仿宋_GB2312" w:cs="仿宋_GB2312"/>
          <w:snapToGrid/>
          <w:color w:val="auto"/>
          <w:spacing w:val="0"/>
          <w:kern w:val="2"/>
          <w:sz w:val="32"/>
          <w:szCs w:val="32"/>
          <w:highlight w:val="none"/>
          <w:lang w:eastAsia="zh-CN"/>
        </w:rPr>
        <w:t>：</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①</w:t>
      </w:r>
      <w:r>
        <w:rPr>
          <w:rFonts w:ascii="仿宋_GB2312" w:hAnsi="仿宋_GB2312" w:eastAsia="仿宋_GB2312" w:cs="仿宋_GB2312"/>
          <w:snapToGrid/>
          <w:color w:val="auto"/>
          <w:spacing w:val="0"/>
          <w:kern w:val="2"/>
          <w:sz w:val="32"/>
          <w:szCs w:val="32"/>
          <w:highlight w:val="none"/>
          <w:lang w:eastAsia="zh-CN"/>
        </w:rPr>
        <w:t>公众防护措施。停止举办大型群众性户外活动。</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②</w:t>
      </w:r>
      <w:r>
        <w:rPr>
          <w:rFonts w:ascii="仿宋_GB2312" w:hAnsi="仿宋_GB2312" w:eastAsia="仿宋_GB2312" w:cs="仿宋_GB2312"/>
          <w:snapToGrid/>
          <w:color w:val="auto"/>
          <w:spacing w:val="0"/>
          <w:kern w:val="2"/>
          <w:sz w:val="32"/>
          <w:szCs w:val="32"/>
          <w:highlight w:val="none"/>
          <w:lang w:eastAsia="zh-CN"/>
        </w:rPr>
        <w:t>倡议性污染减排措施。倡导企事业单位在应急响应期间</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采取调休</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错峰上下班</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远程办公等弹性工作制。</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③</w:t>
      </w:r>
      <w:r>
        <w:rPr>
          <w:rFonts w:ascii="仿宋_GB2312" w:hAnsi="仿宋_GB2312" w:eastAsia="仿宋_GB2312" w:cs="仿宋_GB2312"/>
          <w:snapToGrid/>
          <w:color w:val="auto"/>
          <w:spacing w:val="-6"/>
          <w:kern w:val="2"/>
          <w:sz w:val="32"/>
          <w:szCs w:val="32"/>
          <w:highlight w:val="none"/>
          <w:lang w:eastAsia="zh-CN"/>
        </w:rPr>
        <w:t>强制性减排措施。工业源减排措施。督促纳入应急减排清单的工业企业严格按照</w:t>
      </w:r>
      <w:r>
        <w:rPr>
          <w:rFonts w:hint="eastAsia" w:ascii="仿宋_GB2312" w:hAnsi="仿宋_GB2312" w:eastAsia="仿宋_GB2312" w:cs="仿宋_GB2312"/>
          <w:snapToGrid/>
          <w:color w:val="auto"/>
          <w:spacing w:val="-6"/>
          <w:kern w:val="2"/>
          <w:sz w:val="32"/>
          <w:szCs w:val="32"/>
          <w:highlight w:val="none"/>
          <w:lang w:eastAsia="zh-CN"/>
        </w:rPr>
        <w:t>“</w:t>
      </w:r>
      <w:r>
        <w:rPr>
          <w:rFonts w:ascii="仿宋_GB2312" w:hAnsi="仿宋_GB2312" w:eastAsia="仿宋_GB2312" w:cs="仿宋_GB2312"/>
          <w:snapToGrid/>
          <w:color w:val="auto"/>
          <w:spacing w:val="-6"/>
          <w:kern w:val="2"/>
          <w:sz w:val="32"/>
          <w:szCs w:val="32"/>
          <w:highlight w:val="none"/>
          <w:lang w:eastAsia="zh-CN"/>
        </w:rPr>
        <w:t>一厂一策</w:t>
      </w:r>
      <w:r>
        <w:rPr>
          <w:rFonts w:hint="eastAsia" w:ascii="仿宋_GB2312" w:hAnsi="仿宋_GB2312" w:eastAsia="仿宋_GB2312" w:cs="仿宋_GB2312"/>
          <w:snapToGrid/>
          <w:color w:val="auto"/>
          <w:spacing w:val="-6"/>
          <w:kern w:val="2"/>
          <w:sz w:val="32"/>
          <w:szCs w:val="32"/>
          <w:highlight w:val="none"/>
          <w:lang w:eastAsia="zh-CN"/>
        </w:rPr>
        <w:t>”</w:t>
      </w:r>
      <w:r>
        <w:rPr>
          <w:rFonts w:ascii="仿宋_GB2312" w:hAnsi="仿宋_GB2312" w:eastAsia="仿宋_GB2312" w:cs="仿宋_GB2312"/>
          <w:snapToGrid/>
          <w:color w:val="auto"/>
          <w:spacing w:val="-6"/>
          <w:kern w:val="2"/>
          <w:sz w:val="32"/>
          <w:szCs w:val="32"/>
          <w:highlight w:val="none"/>
          <w:lang w:eastAsia="zh-CN"/>
        </w:rPr>
        <w:t>方案执行橙色预警应急减排措施。</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ascii="仿宋_GB2312" w:hAnsi="仿宋_GB2312" w:eastAsia="仿宋_GB2312" w:cs="仿宋_GB2312"/>
          <w:snapToGrid/>
          <w:color w:val="auto"/>
          <w:spacing w:val="0"/>
          <w:kern w:val="2"/>
          <w:sz w:val="32"/>
          <w:szCs w:val="32"/>
          <w:highlight w:val="none"/>
          <w:lang w:eastAsia="zh-CN"/>
        </w:rPr>
        <w:t>扬尘源减排措施。除钢筋加工与捆扎</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模板与脚手架搭拆</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幕墙安装</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室内门窗及设备与管线安装</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不能立即间断的混凝土浇筑</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应急期间完成首次浇筑后不得再浇筑</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等施工作业外</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建筑</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市政</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道路</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水务</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园林绿化等建设工程停止其他易产生扬尘污染的施工作业</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应急</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抢险</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救灾和地下工程除外</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ascii="仿宋_GB2312" w:hAnsi="仿宋_GB2312" w:eastAsia="仿宋_GB2312" w:cs="仿宋_GB2312"/>
          <w:snapToGrid/>
          <w:color w:val="auto"/>
          <w:spacing w:val="0"/>
          <w:kern w:val="2"/>
          <w:sz w:val="32"/>
          <w:szCs w:val="32"/>
          <w:highlight w:val="none"/>
          <w:lang w:eastAsia="zh-CN"/>
        </w:rPr>
        <w:t>移动源减排措施。重点物流园区及物流企业</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除民生保障类</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等涉及大宗物料运输</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日载货车辆进出10辆次以上</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的单位禁止使用国四及以下排放标准重型载货汽车</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含燃气</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进行运输</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特种车辆</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危化品车辆除外</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。绕城高速公路以内及城市建成区全面限行国四及以下排放标准的重型和中型柴油货车</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三轮汽车</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低速货车和拖拉机</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民生保障车辆和正在执行紧急公务的军车</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警车</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消防车</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救护车</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工程及电力抢险等车辆除外</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。施工工地</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工业企业厂区和工业园区内停止使用国二及以下非道路移动机械</w:t>
      </w:r>
      <w:r>
        <w:rPr>
          <w:rFonts w:hint="eastAsia" w:ascii="仿宋_GB2312" w:hAnsi="仿宋_GB2312" w:eastAsia="仿宋_GB2312" w:cs="仿宋_GB2312"/>
          <w:snapToGrid/>
          <w:color w:val="auto"/>
          <w:spacing w:val="0"/>
          <w:kern w:val="2"/>
          <w:sz w:val="32"/>
          <w:szCs w:val="32"/>
          <w:highlight w:val="none"/>
          <w:lang w:eastAsia="zh-CN"/>
        </w:rPr>
        <w:t>（新能源</w:t>
      </w:r>
      <w:r>
        <w:rPr>
          <w:rFonts w:ascii="仿宋_GB2312" w:hAnsi="仿宋_GB2312" w:eastAsia="仿宋_GB2312" w:cs="仿宋_GB2312"/>
          <w:snapToGrid/>
          <w:color w:val="auto"/>
          <w:spacing w:val="0"/>
          <w:kern w:val="2"/>
          <w:sz w:val="32"/>
          <w:szCs w:val="32"/>
          <w:highlight w:val="none"/>
          <w:lang w:eastAsia="zh-CN"/>
        </w:rPr>
        <w:t>和紧急检修作业机械除外</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color w:val="auto"/>
          <w:spacing w:val="0"/>
          <w:kern w:val="2"/>
          <w:sz w:val="32"/>
          <w:szCs w:val="32"/>
          <w:highlight w:val="none"/>
          <w:lang w:eastAsia="zh-CN"/>
        </w:rPr>
        <w:t>（3）Ⅰ级响应措施。</w:t>
      </w:r>
      <w:r>
        <w:rPr>
          <w:rFonts w:ascii="仿宋_GB2312" w:hAnsi="仿宋_GB2312" w:eastAsia="仿宋_GB2312" w:cs="仿宋_GB2312"/>
          <w:snapToGrid/>
          <w:color w:val="auto"/>
          <w:spacing w:val="0"/>
          <w:kern w:val="2"/>
          <w:sz w:val="32"/>
          <w:szCs w:val="32"/>
          <w:highlight w:val="none"/>
          <w:lang w:eastAsia="zh-CN"/>
        </w:rPr>
        <w:t>Ⅰ级应急响应时</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在实施Ⅱ级应急响应措施的基础上</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至少增加以下措施</w:t>
      </w:r>
      <w:r>
        <w:rPr>
          <w:rFonts w:hint="eastAsia" w:ascii="仿宋_GB2312" w:hAnsi="仿宋_GB2312" w:eastAsia="仿宋_GB2312" w:cs="仿宋_GB2312"/>
          <w:snapToGrid/>
          <w:color w:val="auto"/>
          <w:spacing w:val="0"/>
          <w:kern w:val="2"/>
          <w:sz w:val="32"/>
          <w:szCs w:val="32"/>
          <w:highlight w:val="none"/>
          <w:lang w:eastAsia="zh-CN"/>
        </w:rPr>
        <w:t>：</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①</w:t>
      </w:r>
      <w:r>
        <w:rPr>
          <w:rFonts w:ascii="仿宋_GB2312" w:hAnsi="仿宋_GB2312" w:eastAsia="仿宋_GB2312" w:cs="仿宋_GB2312"/>
          <w:snapToGrid/>
          <w:color w:val="auto"/>
          <w:spacing w:val="0"/>
          <w:kern w:val="2"/>
          <w:sz w:val="32"/>
          <w:szCs w:val="32"/>
          <w:highlight w:val="none"/>
          <w:lang w:eastAsia="zh-CN"/>
        </w:rPr>
        <w:t>公众防护措施。在区教育体育局指导下</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根据实际情况采取弹性教学等措施。接到红色预警且日AQI达到500时</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学校可采取停课措施。</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②</w:t>
      </w:r>
      <w:r>
        <w:rPr>
          <w:rFonts w:ascii="仿宋_GB2312" w:hAnsi="仿宋_GB2312" w:eastAsia="仿宋_GB2312" w:cs="仿宋_GB2312"/>
          <w:snapToGrid/>
          <w:color w:val="auto"/>
          <w:spacing w:val="0"/>
          <w:kern w:val="2"/>
          <w:sz w:val="32"/>
          <w:szCs w:val="32"/>
          <w:highlight w:val="none"/>
          <w:lang w:eastAsia="zh-CN"/>
        </w:rPr>
        <w:t>强制性减排措施。工业源减排措施。督促纳入应急减排清单的工业企业严格按照</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一厂一策</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方案执行红色预警应急减排措施。</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ascii="仿宋_GB2312" w:hAnsi="仿宋_GB2312" w:eastAsia="仿宋_GB2312" w:cs="仿宋_GB2312"/>
          <w:snapToGrid/>
          <w:color w:val="auto"/>
          <w:spacing w:val="0"/>
          <w:kern w:val="2"/>
          <w:sz w:val="32"/>
          <w:szCs w:val="32"/>
          <w:highlight w:val="none"/>
          <w:lang w:eastAsia="zh-CN"/>
        </w:rPr>
        <w:t>扬尘源减排措施。停止所有建筑</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市政</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道路</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水务</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园林绿化等工程施工现场作业</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应急</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抢险</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救灾和生产工艺要求不能立即间断的施工作业以及地下工程除外</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ascii="仿宋_GB2312" w:hAnsi="仿宋_GB2312" w:eastAsia="仿宋_GB2312" w:cs="仿宋_GB2312"/>
          <w:snapToGrid/>
          <w:color w:val="auto"/>
          <w:spacing w:val="0"/>
          <w:kern w:val="2"/>
          <w:sz w:val="32"/>
          <w:szCs w:val="32"/>
          <w:highlight w:val="none"/>
          <w:lang w:eastAsia="zh-CN"/>
        </w:rPr>
        <w:t>移动源减排措施。</w:t>
      </w:r>
      <w:r>
        <w:rPr>
          <w:rFonts w:hint="eastAsia" w:ascii="仿宋_GB2312" w:hAnsi="仿宋_GB2312" w:eastAsia="仿宋_GB2312" w:cs="仿宋_GB2312"/>
          <w:snapToGrid/>
          <w:color w:val="auto"/>
          <w:spacing w:val="0"/>
          <w:kern w:val="2"/>
          <w:sz w:val="32"/>
          <w:szCs w:val="32"/>
          <w:highlight w:val="none"/>
          <w:lang w:eastAsia="zh-CN"/>
        </w:rPr>
        <w:t>配合市有关部门做好</w:t>
      </w:r>
      <w:r>
        <w:rPr>
          <w:rFonts w:ascii="仿宋_GB2312" w:hAnsi="仿宋_GB2312" w:eastAsia="仿宋_GB2312" w:cs="仿宋_GB2312"/>
          <w:snapToGrid/>
          <w:color w:val="auto"/>
          <w:spacing w:val="0"/>
          <w:kern w:val="2"/>
          <w:sz w:val="32"/>
          <w:szCs w:val="32"/>
          <w:highlight w:val="none"/>
          <w:lang w:eastAsia="zh-CN"/>
        </w:rPr>
        <w:t>机动车</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新能源车除外</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限行</w:t>
      </w:r>
      <w:r>
        <w:rPr>
          <w:rFonts w:hint="eastAsia" w:ascii="仿宋_GB2312" w:hAnsi="仿宋_GB2312" w:eastAsia="仿宋_GB2312" w:cs="仿宋_GB2312"/>
          <w:snapToGrid/>
          <w:color w:val="auto"/>
          <w:spacing w:val="0"/>
          <w:kern w:val="2"/>
          <w:sz w:val="32"/>
          <w:szCs w:val="32"/>
          <w:highlight w:val="none"/>
          <w:lang w:eastAsia="zh-CN"/>
        </w:rPr>
        <w:t>工作</w:t>
      </w:r>
      <w:r>
        <w:rPr>
          <w:rFonts w:ascii="仿宋_GB2312" w:hAnsi="仿宋_GB2312" w:eastAsia="仿宋_GB2312" w:cs="仿宋_GB2312"/>
          <w:snapToGrid/>
          <w:color w:val="auto"/>
          <w:spacing w:val="0"/>
          <w:kern w:val="2"/>
          <w:sz w:val="32"/>
          <w:szCs w:val="32"/>
          <w:highlight w:val="none"/>
          <w:lang w:eastAsia="zh-CN"/>
        </w:rPr>
        <w:t>。</w:t>
      </w:r>
    </w:p>
    <w:p>
      <w:pPr>
        <w:pStyle w:val="5"/>
        <w:widowControl w:val="0"/>
        <w:kinsoku/>
        <w:overflowPunct w:val="0"/>
        <w:autoSpaceDE/>
        <w:autoSpaceDN/>
        <w:adjustRightInd/>
        <w:snapToGrid/>
        <w:spacing w:line="580" w:lineRule="exact"/>
        <w:ind w:firstLine="640" w:firstLineChars="200"/>
        <w:jc w:val="both"/>
        <w:outlineLvl w:val="1"/>
        <w:rPr>
          <w:rFonts w:hint="eastAsia" w:ascii="楷体_GB2312" w:hAnsi="楷体_GB2312" w:eastAsia="楷体_GB2312" w:cs="楷体_GB2312"/>
          <w:color w:val="auto"/>
          <w:spacing w:val="0"/>
          <w:kern w:val="2"/>
          <w:sz w:val="32"/>
          <w:szCs w:val="32"/>
          <w:highlight w:val="none"/>
          <w:lang w:eastAsia="zh-CN"/>
        </w:rPr>
      </w:pPr>
      <w:r>
        <w:rPr>
          <w:rFonts w:hint="eastAsia" w:ascii="楷体_GB2312" w:hAnsi="楷体_GB2312" w:eastAsia="楷体_GB2312" w:cs="楷体_GB2312"/>
          <w:color w:val="auto"/>
          <w:spacing w:val="0"/>
          <w:kern w:val="2"/>
          <w:sz w:val="32"/>
          <w:szCs w:val="32"/>
          <w:highlight w:val="none"/>
          <w:lang w:eastAsia="zh-CN"/>
        </w:rPr>
        <w:t>4.6  应急处置措施的执行与监督</w:t>
      </w:r>
    </w:p>
    <w:p>
      <w:pPr>
        <w:widowControl w:val="0"/>
        <w:kinsoku/>
        <w:overflowPunct w:val="0"/>
        <w:autoSpaceDE/>
        <w:autoSpaceDN/>
        <w:adjustRightInd/>
        <w:snapToGrid/>
        <w:spacing w:line="580" w:lineRule="exact"/>
        <w:ind w:firstLine="640" w:firstLineChars="200"/>
        <w:jc w:val="both"/>
        <w:textAlignment w:val="auto"/>
        <w:rPr>
          <w:rFonts w:hint="eastAsia"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区生态环境保护工作委员会办公室负责组建督查组，对各街道办事处和区有关部门（单位）履职情况实施督查，通报未采取有效措施应对重污染天气的单位及责任人，情节严重的，依法依纪追究责任。</w:t>
      </w:r>
    </w:p>
    <w:p>
      <w:pPr>
        <w:widowControl w:val="0"/>
        <w:kinsoku/>
        <w:overflowPunct w:val="0"/>
        <w:autoSpaceDE/>
        <w:autoSpaceDN/>
        <w:adjustRightInd/>
        <w:snapToGrid/>
        <w:spacing w:line="580" w:lineRule="exact"/>
        <w:ind w:firstLine="640" w:firstLineChars="200"/>
        <w:jc w:val="both"/>
        <w:textAlignment w:val="auto"/>
        <w:rPr>
          <w:rFonts w:hint="eastAsia"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各街道办事处和区有关部门（单位）要成立相应督查机制，督促本辖区和相关行业领域严格落实各项应急处置措施。</w:t>
      </w:r>
    </w:p>
    <w:p>
      <w:pPr>
        <w:widowControl w:val="0"/>
        <w:kinsoku/>
        <w:overflowPunct w:val="0"/>
        <w:autoSpaceDE/>
        <w:autoSpaceDN/>
        <w:adjustRightInd/>
        <w:snapToGrid/>
        <w:spacing w:line="580" w:lineRule="exact"/>
        <w:ind w:firstLine="640" w:firstLineChars="200"/>
        <w:jc w:val="both"/>
        <w:textAlignment w:val="auto"/>
        <w:rPr>
          <w:rFonts w:hint="eastAsia"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各街道办事处、各部门（单位）主要负责同志对本辖区、本行业重污染天气应急处置工作负总责。各项措施要责任到人，对于涉及企业、工地、车辆的应急措施，要明确具体监管责任单位、监管责任领导和监管责任人，确保相关应急措施落实到位。</w:t>
      </w:r>
    </w:p>
    <w:p>
      <w:pPr>
        <w:pStyle w:val="5"/>
        <w:widowControl w:val="0"/>
        <w:kinsoku/>
        <w:overflowPunct w:val="0"/>
        <w:autoSpaceDE/>
        <w:autoSpaceDN/>
        <w:adjustRightInd/>
        <w:snapToGrid/>
        <w:spacing w:line="580" w:lineRule="exact"/>
        <w:ind w:firstLine="640" w:firstLineChars="200"/>
        <w:jc w:val="both"/>
        <w:outlineLvl w:val="1"/>
        <w:rPr>
          <w:rFonts w:hint="eastAsia" w:ascii="楷体_GB2312" w:hAnsi="楷体_GB2312" w:eastAsia="楷体_GB2312" w:cs="楷体_GB2312"/>
          <w:color w:val="auto"/>
          <w:spacing w:val="0"/>
          <w:kern w:val="2"/>
          <w:sz w:val="32"/>
          <w:szCs w:val="32"/>
          <w:highlight w:val="none"/>
          <w:lang w:eastAsia="zh-CN"/>
        </w:rPr>
      </w:pPr>
      <w:r>
        <w:rPr>
          <w:rFonts w:hint="eastAsia" w:ascii="楷体_GB2312" w:hAnsi="楷体_GB2312" w:eastAsia="楷体_GB2312" w:cs="楷体_GB2312"/>
          <w:color w:val="auto"/>
          <w:spacing w:val="0"/>
          <w:kern w:val="2"/>
          <w:sz w:val="32"/>
          <w:szCs w:val="32"/>
          <w:highlight w:val="none"/>
          <w:lang w:eastAsia="zh-CN"/>
        </w:rPr>
        <w:t>4.7  响应终止</w:t>
      </w:r>
    </w:p>
    <w:p>
      <w:pPr>
        <w:widowControl w:val="0"/>
        <w:kinsoku/>
        <w:overflowPunct w:val="0"/>
        <w:autoSpaceDE/>
        <w:autoSpaceDN/>
        <w:adjustRightInd/>
        <w:snapToGrid/>
        <w:spacing w:line="580" w:lineRule="exact"/>
        <w:ind w:firstLine="640" w:firstLineChars="200"/>
        <w:jc w:val="both"/>
        <w:textAlignment w:val="auto"/>
        <w:rPr>
          <w:rFonts w:hint="eastAsia"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重污染天气预警解除</w:t>
      </w:r>
      <w:r>
        <w:rPr>
          <w:rFonts w:ascii="仿宋_GB2312" w:hAnsi="仿宋_GB2312" w:eastAsia="仿宋_GB2312" w:cs="仿宋_GB2312"/>
          <w:snapToGrid/>
          <w:color w:val="auto"/>
          <w:spacing w:val="0"/>
          <w:kern w:val="2"/>
          <w:sz w:val="32"/>
          <w:szCs w:val="32"/>
          <w:highlight w:val="none"/>
          <w:lang w:eastAsia="zh-CN"/>
        </w:rPr>
        <w:t>后，</w:t>
      </w:r>
      <w:r>
        <w:rPr>
          <w:rFonts w:hint="eastAsia" w:ascii="仿宋_GB2312" w:eastAsia="仿宋_GB2312"/>
          <w:color w:val="auto"/>
          <w:spacing w:val="0"/>
          <w:kern w:val="2"/>
          <w:sz w:val="32"/>
          <w:szCs w:val="32"/>
          <w:highlight w:val="none"/>
          <w:lang w:eastAsia="zh-CN"/>
        </w:rPr>
        <w:t>应急响应自动终止。</w:t>
      </w:r>
    </w:p>
    <w:p>
      <w:pPr>
        <w:pStyle w:val="5"/>
        <w:widowControl w:val="0"/>
        <w:kinsoku/>
        <w:overflowPunct w:val="0"/>
        <w:autoSpaceDE/>
        <w:autoSpaceDN/>
        <w:adjustRightInd/>
        <w:snapToGrid/>
        <w:spacing w:line="580" w:lineRule="exact"/>
        <w:ind w:firstLine="640" w:firstLineChars="200"/>
        <w:jc w:val="both"/>
        <w:outlineLvl w:val="1"/>
        <w:rPr>
          <w:rFonts w:hint="eastAsia" w:ascii="楷体_GB2312" w:hAnsi="楷体_GB2312" w:eastAsia="楷体_GB2312" w:cs="楷体_GB2312"/>
          <w:color w:val="auto"/>
          <w:spacing w:val="0"/>
          <w:kern w:val="2"/>
          <w:sz w:val="32"/>
          <w:szCs w:val="32"/>
          <w:highlight w:val="none"/>
          <w:lang w:eastAsia="zh-CN"/>
        </w:rPr>
      </w:pPr>
      <w:r>
        <w:rPr>
          <w:rFonts w:hint="eastAsia" w:ascii="楷体_GB2312" w:hAnsi="楷体_GB2312" w:eastAsia="楷体_GB2312" w:cs="楷体_GB2312"/>
          <w:color w:val="auto"/>
          <w:spacing w:val="0"/>
          <w:kern w:val="2"/>
          <w:sz w:val="32"/>
          <w:szCs w:val="32"/>
          <w:highlight w:val="none"/>
          <w:lang w:eastAsia="zh-CN"/>
        </w:rPr>
        <w:t>4.8  信息报送和总结评估</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各街道办事处和</w:t>
      </w:r>
      <w:r>
        <w:rPr>
          <w:rFonts w:ascii="仿宋_GB2312" w:hAnsi="仿宋_GB2312" w:eastAsia="仿宋_GB2312" w:cs="仿宋_GB2312"/>
          <w:snapToGrid/>
          <w:color w:val="auto"/>
          <w:spacing w:val="0"/>
          <w:kern w:val="2"/>
          <w:sz w:val="32"/>
          <w:szCs w:val="32"/>
          <w:highlight w:val="none"/>
          <w:lang w:eastAsia="zh-CN"/>
        </w:rPr>
        <w:t>区</w:t>
      </w:r>
      <w:r>
        <w:rPr>
          <w:rFonts w:hint="eastAsia" w:ascii="仿宋_GB2312" w:hAnsi="仿宋_GB2312" w:eastAsia="仿宋_GB2312" w:cs="仿宋_GB2312"/>
          <w:snapToGrid/>
          <w:color w:val="auto"/>
          <w:spacing w:val="0"/>
          <w:kern w:val="2"/>
          <w:sz w:val="32"/>
          <w:szCs w:val="32"/>
          <w:highlight w:val="none"/>
          <w:lang w:eastAsia="zh-CN"/>
        </w:rPr>
        <w:t>有关部门（单位）在启动重污染天气应急响应次日，向区生态环境保护工作委员会办公室报送前一日预警和应急响应情况。各街道办事处和</w:t>
      </w:r>
      <w:r>
        <w:rPr>
          <w:rFonts w:ascii="仿宋_GB2312" w:hAnsi="仿宋_GB2312" w:eastAsia="仿宋_GB2312" w:cs="仿宋_GB2312"/>
          <w:snapToGrid/>
          <w:color w:val="auto"/>
          <w:spacing w:val="0"/>
          <w:kern w:val="2"/>
          <w:sz w:val="32"/>
          <w:szCs w:val="32"/>
          <w:highlight w:val="none"/>
          <w:lang w:eastAsia="zh-CN"/>
        </w:rPr>
        <w:t>区</w:t>
      </w:r>
      <w:r>
        <w:rPr>
          <w:rFonts w:hint="eastAsia" w:ascii="仿宋_GB2312" w:hAnsi="仿宋_GB2312" w:eastAsia="仿宋_GB2312" w:cs="仿宋_GB2312"/>
          <w:snapToGrid/>
          <w:color w:val="auto"/>
          <w:spacing w:val="0"/>
          <w:kern w:val="2"/>
          <w:sz w:val="32"/>
          <w:szCs w:val="32"/>
          <w:highlight w:val="none"/>
          <w:lang w:eastAsia="zh-CN"/>
        </w:rPr>
        <w:t>有关部门（单位）</w:t>
      </w:r>
      <w:r>
        <w:rPr>
          <w:rFonts w:ascii="仿宋_GB2312" w:hAnsi="仿宋_GB2312" w:eastAsia="仿宋_GB2312" w:cs="仿宋_GB2312"/>
          <w:snapToGrid/>
          <w:color w:val="auto"/>
          <w:spacing w:val="0"/>
          <w:kern w:val="2"/>
          <w:sz w:val="32"/>
          <w:szCs w:val="32"/>
          <w:highlight w:val="none"/>
          <w:lang w:eastAsia="zh-CN"/>
        </w:rPr>
        <w:t>在应急响应终止2个工作日内，对</w:t>
      </w:r>
      <w:r>
        <w:rPr>
          <w:rFonts w:hint="eastAsia" w:ascii="仿宋_GB2312" w:hAnsi="仿宋_GB2312" w:eastAsia="仿宋_GB2312" w:cs="仿宋_GB2312"/>
          <w:snapToGrid/>
          <w:color w:val="auto"/>
          <w:spacing w:val="0"/>
          <w:kern w:val="2"/>
          <w:sz w:val="32"/>
          <w:szCs w:val="32"/>
          <w:highlight w:val="none"/>
          <w:lang w:eastAsia="zh-CN"/>
        </w:rPr>
        <w:t>当次</w:t>
      </w:r>
      <w:r>
        <w:rPr>
          <w:rFonts w:ascii="仿宋_GB2312" w:hAnsi="仿宋_GB2312" w:eastAsia="仿宋_GB2312" w:cs="仿宋_GB2312"/>
          <w:snapToGrid/>
          <w:color w:val="auto"/>
          <w:spacing w:val="0"/>
          <w:kern w:val="2"/>
          <w:sz w:val="32"/>
          <w:szCs w:val="32"/>
          <w:highlight w:val="none"/>
          <w:lang w:eastAsia="zh-CN"/>
        </w:rPr>
        <w:t>重污染天气应急响应情况进行总结评估，</w:t>
      </w:r>
      <w:r>
        <w:rPr>
          <w:rFonts w:hint="eastAsia" w:ascii="仿宋_GB2312" w:hAnsi="仿宋_GB2312" w:eastAsia="仿宋_GB2312" w:cs="仿宋_GB2312"/>
          <w:snapToGrid/>
          <w:color w:val="auto"/>
          <w:spacing w:val="0"/>
          <w:kern w:val="2"/>
          <w:sz w:val="32"/>
          <w:szCs w:val="32"/>
          <w:highlight w:val="none"/>
          <w:lang w:eastAsia="zh-CN"/>
        </w:rPr>
        <w:t>并将总结评估情况</w:t>
      </w:r>
      <w:r>
        <w:rPr>
          <w:rFonts w:ascii="仿宋_GB2312" w:hAnsi="仿宋_GB2312" w:eastAsia="仿宋_GB2312" w:cs="仿宋_GB2312"/>
          <w:snapToGrid/>
          <w:color w:val="auto"/>
          <w:spacing w:val="0"/>
          <w:kern w:val="2"/>
          <w:sz w:val="32"/>
          <w:szCs w:val="32"/>
          <w:highlight w:val="none"/>
          <w:lang w:eastAsia="zh-CN"/>
        </w:rPr>
        <w:t>报送</w:t>
      </w:r>
      <w:r>
        <w:rPr>
          <w:rFonts w:hint="eastAsia" w:ascii="仿宋_GB2312" w:hAnsi="仿宋_GB2312" w:eastAsia="仿宋_GB2312" w:cs="仿宋_GB2312"/>
          <w:snapToGrid/>
          <w:color w:val="auto"/>
          <w:spacing w:val="0"/>
          <w:kern w:val="2"/>
          <w:sz w:val="32"/>
          <w:szCs w:val="32"/>
          <w:highlight w:val="none"/>
          <w:lang w:eastAsia="zh-CN"/>
        </w:rPr>
        <w:t>区生态环境保护工作委员会办公室</w:t>
      </w:r>
      <w:r>
        <w:rPr>
          <w:rFonts w:ascii="仿宋_GB2312" w:hAnsi="仿宋_GB2312" w:eastAsia="仿宋_GB2312" w:cs="仿宋_GB2312"/>
          <w:snapToGrid/>
          <w:color w:val="auto"/>
          <w:spacing w:val="0"/>
          <w:kern w:val="2"/>
          <w:sz w:val="32"/>
          <w:szCs w:val="32"/>
          <w:highlight w:val="none"/>
          <w:lang w:eastAsia="zh-CN"/>
        </w:rPr>
        <w:t>。</w:t>
      </w:r>
      <w:r>
        <w:rPr>
          <w:rFonts w:hint="eastAsia" w:ascii="仿宋_GB2312" w:hAnsi="仿宋_GB2312" w:eastAsia="仿宋_GB2312" w:cs="仿宋_GB2312"/>
          <w:snapToGrid/>
          <w:color w:val="auto"/>
          <w:spacing w:val="0"/>
          <w:kern w:val="2"/>
          <w:sz w:val="32"/>
          <w:szCs w:val="32"/>
          <w:highlight w:val="none"/>
          <w:lang w:eastAsia="zh-CN"/>
        </w:rPr>
        <w:t>区生态环境保护工作委员会办公室</w:t>
      </w:r>
      <w:r>
        <w:rPr>
          <w:rFonts w:ascii="仿宋_GB2312" w:hAnsi="仿宋_GB2312" w:eastAsia="仿宋_GB2312" w:cs="仿宋_GB2312"/>
          <w:snapToGrid/>
          <w:color w:val="auto"/>
          <w:spacing w:val="0"/>
          <w:kern w:val="2"/>
          <w:sz w:val="32"/>
          <w:szCs w:val="32"/>
          <w:highlight w:val="none"/>
          <w:lang w:eastAsia="zh-CN"/>
        </w:rPr>
        <w:t>对全区应急响应情况进行总结评估</w:t>
      </w:r>
      <w:r>
        <w:rPr>
          <w:rFonts w:hint="eastAsia" w:ascii="仿宋_GB2312" w:hAnsi="仿宋_GB2312" w:eastAsia="仿宋_GB2312" w:cs="仿宋_GB2312"/>
          <w:snapToGrid/>
          <w:color w:val="auto"/>
          <w:spacing w:val="0"/>
          <w:kern w:val="2"/>
          <w:sz w:val="32"/>
          <w:szCs w:val="32"/>
          <w:highlight w:val="none"/>
          <w:lang w:eastAsia="zh-CN"/>
        </w:rPr>
        <w:t>后，</w:t>
      </w:r>
      <w:r>
        <w:rPr>
          <w:rFonts w:ascii="仿宋_GB2312" w:hAnsi="仿宋_GB2312" w:eastAsia="仿宋_GB2312" w:cs="仿宋_GB2312"/>
          <w:snapToGrid/>
          <w:color w:val="auto"/>
          <w:spacing w:val="0"/>
          <w:kern w:val="2"/>
          <w:sz w:val="32"/>
          <w:szCs w:val="32"/>
          <w:highlight w:val="none"/>
          <w:lang w:eastAsia="zh-CN"/>
        </w:rPr>
        <w:t>将</w:t>
      </w:r>
      <w:r>
        <w:rPr>
          <w:rFonts w:hint="eastAsia" w:ascii="仿宋_GB2312" w:hAnsi="仿宋_GB2312" w:eastAsia="仿宋_GB2312" w:cs="仿宋_GB2312"/>
          <w:snapToGrid/>
          <w:color w:val="auto"/>
          <w:spacing w:val="0"/>
          <w:kern w:val="2"/>
          <w:sz w:val="32"/>
          <w:szCs w:val="32"/>
          <w:highlight w:val="none"/>
          <w:lang w:eastAsia="zh-CN"/>
        </w:rPr>
        <w:t>形成的</w:t>
      </w:r>
      <w:r>
        <w:rPr>
          <w:rFonts w:ascii="仿宋_GB2312" w:hAnsi="仿宋_GB2312" w:eastAsia="仿宋_GB2312" w:cs="仿宋_GB2312"/>
          <w:snapToGrid/>
          <w:color w:val="auto"/>
          <w:spacing w:val="0"/>
          <w:kern w:val="2"/>
          <w:sz w:val="32"/>
          <w:szCs w:val="32"/>
          <w:highlight w:val="none"/>
          <w:lang w:eastAsia="zh-CN"/>
        </w:rPr>
        <w:t>总结评估报告</w:t>
      </w:r>
      <w:r>
        <w:rPr>
          <w:rFonts w:hint="eastAsia" w:ascii="仿宋_GB2312" w:hAnsi="仿宋_GB2312" w:eastAsia="仿宋_GB2312" w:cs="仿宋_GB2312"/>
          <w:snapToGrid/>
          <w:color w:val="auto"/>
          <w:spacing w:val="0"/>
          <w:kern w:val="2"/>
          <w:sz w:val="32"/>
          <w:szCs w:val="32"/>
          <w:highlight w:val="none"/>
          <w:lang w:eastAsia="zh-CN"/>
        </w:rPr>
        <w:t>按程序</w:t>
      </w:r>
      <w:r>
        <w:rPr>
          <w:rFonts w:ascii="仿宋_GB2312" w:hAnsi="仿宋_GB2312" w:eastAsia="仿宋_GB2312" w:cs="仿宋_GB2312"/>
          <w:snapToGrid/>
          <w:color w:val="auto"/>
          <w:spacing w:val="0"/>
          <w:kern w:val="2"/>
          <w:sz w:val="32"/>
          <w:szCs w:val="32"/>
          <w:highlight w:val="none"/>
          <w:lang w:eastAsia="zh-CN"/>
        </w:rPr>
        <w:t>报送</w:t>
      </w:r>
      <w:r>
        <w:rPr>
          <w:rFonts w:hint="eastAsia" w:ascii="仿宋_GB2312" w:hAnsi="仿宋_GB2312" w:eastAsia="仿宋_GB2312" w:cs="仿宋_GB2312"/>
          <w:snapToGrid/>
          <w:color w:val="auto"/>
          <w:spacing w:val="0"/>
          <w:kern w:val="2"/>
          <w:sz w:val="32"/>
          <w:szCs w:val="32"/>
          <w:highlight w:val="none"/>
          <w:lang w:eastAsia="zh-CN"/>
        </w:rPr>
        <w:t>市生态环境保护工作委员会办公室</w:t>
      </w:r>
      <w:r>
        <w:rPr>
          <w:rFonts w:ascii="仿宋_GB2312" w:hAnsi="仿宋_GB2312" w:eastAsia="仿宋_GB2312" w:cs="仿宋_GB2312"/>
          <w:snapToGrid/>
          <w:color w:val="auto"/>
          <w:spacing w:val="0"/>
          <w:kern w:val="2"/>
          <w:sz w:val="32"/>
          <w:szCs w:val="32"/>
          <w:highlight w:val="none"/>
          <w:lang w:eastAsia="zh-CN"/>
        </w:rPr>
        <w:t>。内容包括</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重污染天气预警发布情况</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应急响应情况</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应急减排措施落实情况</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应急措施环境效益</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存在的问题及改进措施等。</w:t>
      </w:r>
    </w:p>
    <w:p>
      <w:pPr>
        <w:widowControl w:val="0"/>
        <w:kinsoku/>
        <w:overflowPunct w:val="0"/>
        <w:autoSpaceDE/>
        <w:autoSpaceDN/>
        <w:adjustRightInd/>
        <w:snapToGrid/>
        <w:spacing w:line="580" w:lineRule="exact"/>
        <w:ind w:firstLine="640" w:firstLineChars="200"/>
        <w:jc w:val="both"/>
        <w:textAlignment w:val="auto"/>
        <w:rPr>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各街道办事处和区有关部门（单位）于每年4</w:t>
      </w:r>
      <w:r>
        <w:rPr>
          <w:rFonts w:ascii="仿宋_GB2312" w:hAnsi="仿宋_GB2312" w:eastAsia="仿宋_GB2312" w:cs="仿宋_GB2312"/>
          <w:snapToGrid/>
          <w:color w:val="auto"/>
          <w:spacing w:val="0"/>
          <w:kern w:val="2"/>
          <w:sz w:val="32"/>
          <w:szCs w:val="32"/>
          <w:highlight w:val="none"/>
          <w:lang w:eastAsia="zh-CN"/>
        </w:rPr>
        <w:t>月底前对前12个月重污染天气应急工作开展评估</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重点评估应急预案实施情况、应急措施环境效益和经济成本、减排措施的针对性和可操作性、存在的突出问题等内容</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有针对性提出改进措施和建议</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并将评估报告按要求报送</w:t>
      </w:r>
      <w:r>
        <w:rPr>
          <w:rFonts w:hint="eastAsia" w:ascii="仿宋_GB2312" w:hAnsi="仿宋_GB2312" w:eastAsia="仿宋_GB2312" w:cs="仿宋_GB2312"/>
          <w:snapToGrid/>
          <w:color w:val="auto"/>
          <w:spacing w:val="0"/>
          <w:kern w:val="2"/>
          <w:sz w:val="32"/>
          <w:szCs w:val="32"/>
          <w:highlight w:val="none"/>
          <w:lang w:eastAsia="zh-CN"/>
        </w:rPr>
        <w:t>区</w:t>
      </w:r>
      <w:r>
        <w:rPr>
          <w:rFonts w:ascii="仿宋_GB2312" w:hAnsi="仿宋_GB2312" w:eastAsia="仿宋_GB2312" w:cs="仿宋_GB2312"/>
          <w:snapToGrid/>
          <w:color w:val="auto"/>
          <w:spacing w:val="0"/>
          <w:kern w:val="2"/>
          <w:sz w:val="32"/>
          <w:szCs w:val="32"/>
          <w:highlight w:val="none"/>
          <w:lang w:eastAsia="zh-CN"/>
        </w:rPr>
        <w:t>生态环境保护工作委员会办公室。</w:t>
      </w:r>
    </w:p>
    <w:p>
      <w:pPr>
        <w:pStyle w:val="5"/>
        <w:widowControl w:val="0"/>
        <w:kinsoku/>
        <w:overflowPunct w:val="0"/>
        <w:autoSpaceDE/>
        <w:autoSpaceDN/>
        <w:adjustRightInd/>
        <w:snapToGrid/>
        <w:spacing w:line="580" w:lineRule="exact"/>
        <w:ind w:firstLine="640" w:firstLineChars="200"/>
        <w:jc w:val="both"/>
        <w:outlineLvl w:val="0"/>
        <w:rPr>
          <w:rFonts w:hint="eastAsia" w:ascii="黑体" w:hAnsi="黑体" w:eastAsia="黑体" w:cs="黑体"/>
          <w:color w:val="auto"/>
          <w:spacing w:val="0"/>
          <w:kern w:val="2"/>
          <w:sz w:val="32"/>
          <w:szCs w:val="32"/>
          <w:highlight w:val="none"/>
          <w:lang w:eastAsia="zh-CN"/>
        </w:rPr>
      </w:pPr>
      <w:r>
        <w:rPr>
          <w:rFonts w:hint="eastAsia" w:ascii="黑体" w:hAnsi="黑体" w:eastAsia="黑体" w:cs="黑体"/>
          <w:color w:val="auto"/>
          <w:spacing w:val="0"/>
          <w:kern w:val="2"/>
          <w:sz w:val="32"/>
          <w:szCs w:val="32"/>
          <w:highlight w:val="none"/>
          <w:lang w:eastAsia="zh-CN"/>
        </w:rPr>
        <w:t>5  应急保障</w:t>
      </w:r>
    </w:p>
    <w:p>
      <w:pPr>
        <w:pStyle w:val="5"/>
        <w:widowControl w:val="0"/>
        <w:kinsoku/>
        <w:overflowPunct w:val="0"/>
        <w:autoSpaceDE/>
        <w:autoSpaceDN/>
        <w:adjustRightInd/>
        <w:snapToGrid/>
        <w:spacing w:line="580" w:lineRule="exact"/>
        <w:ind w:firstLine="640" w:firstLineChars="200"/>
        <w:jc w:val="both"/>
        <w:outlineLvl w:val="0"/>
        <w:rPr>
          <w:rFonts w:ascii="仿宋_GB2312" w:hAnsi="仿宋_GB2312" w:eastAsia="仿宋_GB2312" w:cs="仿宋_GB2312"/>
          <w:snapToGrid/>
          <w:color w:val="auto"/>
          <w:spacing w:val="-6"/>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各街道办事处和</w:t>
      </w:r>
      <w:r>
        <w:rPr>
          <w:rFonts w:ascii="仿宋_GB2312" w:hAnsi="仿宋_GB2312" w:eastAsia="仿宋_GB2312" w:cs="仿宋_GB2312"/>
          <w:snapToGrid/>
          <w:color w:val="auto"/>
          <w:spacing w:val="0"/>
          <w:kern w:val="2"/>
          <w:sz w:val="32"/>
          <w:szCs w:val="32"/>
          <w:highlight w:val="none"/>
          <w:lang w:eastAsia="zh-CN"/>
        </w:rPr>
        <w:t>区</w:t>
      </w:r>
      <w:r>
        <w:rPr>
          <w:rFonts w:hint="eastAsia" w:ascii="仿宋_GB2312" w:hAnsi="仿宋_GB2312" w:eastAsia="仿宋_GB2312" w:cs="仿宋_GB2312"/>
          <w:snapToGrid/>
          <w:color w:val="auto"/>
          <w:spacing w:val="0"/>
          <w:kern w:val="2"/>
          <w:sz w:val="32"/>
          <w:szCs w:val="32"/>
          <w:highlight w:val="none"/>
          <w:lang w:eastAsia="zh-CN"/>
        </w:rPr>
        <w:t>有关部门（单位）</w:t>
      </w:r>
      <w:r>
        <w:rPr>
          <w:rFonts w:ascii="仿宋_GB2312" w:hAnsi="仿宋_GB2312" w:eastAsia="仿宋_GB2312" w:cs="仿宋_GB2312"/>
          <w:snapToGrid/>
          <w:color w:val="auto"/>
          <w:spacing w:val="0"/>
          <w:kern w:val="2"/>
          <w:sz w:val="32"/>
          <w:szCs w:val="32"/>
          <w:highlight w:val="none"/>
          <w:lang w:eastAsia="zh-CN"/>
        </w:rPr>
        <w:t>之间应保持应急信息快速传输</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建立应急组织机构通讯录</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按照公务用车制度改革方案</w:t>
      </w:r>
      <w:r>
        <w:rPr>
          <w:rFonts w:hint="eastAsia" w:ascii="仿宋_GB2312" w:hAnsi="仿宋_GB2312" w:eastAsia="仿宋_GB2312" w:cs="仿宋_GB2312"/>
          <w:snapToGrid/>
          <w:color w:val="auto"/>
          <w:spacing w:val="-6"/>
          <w:kern w:val="2"/>
          <w:sz w:val="32"/>
          <w:szCs w:val="32"/>
          <w:highlight w:val="none"/>
          <w:lang w:eastAsia="zh-CN"/>
        </w:rPr>
        <w:t>有关</w:t>
      </w:r>
      <w:r>
        <w:rPr>
          <w:rFonts w:ascii="仿宋_GB2312" w:hAnsi="仿宋_GB2312" w:eastAsia="仿宋_GB2312" w:cs="仿宋_GB2312"/>
          <w:snapToGrid/>
          <w:color w:val="auto"/>
          <w:spacing w:val="-6"/>
          <w:kern w:val="2"/>
          <w:sz w:val="32"/>
          <w:szCs w:val="32"/>
          <w:highlight w:val="none"/>
          <w:lang w:eastAsia="zh-CN"/>
        </w:rPr>
        <w:t>要求，切实做好重污染天气应急状态下的公务用车保障工作</w:t>
      </w:r>
      <w:r>
        <w:rPr>
          <w:rFonts w:hint="eastAsia" w:ascii="仿宋_GB2312" w:hAnsi="仿宋_GB2312" w:eastAsia="仿宋_GB2312" w:cs="仿宋_GB2312"/>
          <w:snapToGrid/>
          <w:color w:val="auto"/>
          <w:spacing w:val="-6"/>
          <w:kern w:val="2"/>
          <w:sz w:val="32"/>
          <w:szCs w:val="32"/>
          <w:highlight w:val="none"/>
          <w:lang w:eastAsia="zh-CN"/>
        </w:rPr>
        <w:t>。</w:t>
      </w:r>
    </w:p>
    <w:p>
      <w:pPr>
        <w:pStyle w:val="5"/>
        <w:widowControl w:val="0"/>
        <w:kinsoku/>
        <w:overflowPunct w:val="0"/>
        <w:autoSpaceDE/>
        <w:autoSpaceDN/>
        <w:adjustRightInd/>
        <w:snapToGrid/>
        <w:spacing w:line="580" w:lineRule="exact"/>
        <w:ind w:firstLine="640" w:firstLineChars="200"/>
        <w:jc w:val="both"/>
        <w:outlineLvl w:val="0"/>
        <w:rPr>
          <w:rFonts w:ascii="黑体" w:hAnsi="黑体" w:eastAsia="黑体" w:cs="黑体"/>
          <w:color w:val="auto"/>
          <w:spacing w:val="0"/>
          <w:kern w:val="2"/>
          <w:sz w:val="32"/>
          <w:szCs w:val="32"/>
          <w:highlight w:val="none"/>
          <w:lang w:eastAsia="zh-CN"/>
        </w:rPr>
      </w:pPr>
      <w:r>
        <w:rPr>
          <w:rFonts w:ascii="黑体" w:hAnsi="黑体" w:eastAsia="黑体" w:cs="黑体"/>
          <w:color w:val="auto"/>
          <w:spacing w:val="0"/>
          <w:kern w:val="2"/>
          <w:sz w:val="32"/>
          <w:szCs w:val="32"/>
          <w:highlight w:val="none"/>
          <w:lang w:eastAsia="zh-CN"/>
        </w:rPr>
        <w:t>6</w:t>
      </w:r>
      <w:r>
        <w:rPr>
          <w:rFonts w:hint="eastAsia" w:ascii="黑体" w:hAnsi="黑体" w:eastAsia="黑体" w:cs="黑体"/>
          <w:color w:val="auto"/>
          <w:spacing w:val="0"/>
          <w:kern w:val="2"/>
          <w:sz w:val="32"/>
          <w:szCs w:val="32"/>
          <w:highlight w:val="none"/>
          <w:lang w:eastAsia="zh-CN"/>
        </w:rPr>
        <w:t xml:space="preserve">  </w:t>
      </w:r>
      <w:r>
        <w:rPr>
          <w:rFonts w:ascii="黑体" w:hAnsi="黑体" w:eastAsia="黑体" w:cs="黑体"/>
          <w:color w:val="auto"/>
          <w:spacing w:val="0"/>
          <w:kern w:val="2"/>
          <w:sz w:val="32"/>
          <w:szCs w:val="32"/>
          <w:highlight w:val="none"/>
          <w:lang w:eastAsia="zh-CN"/>
        </w:rPr>
        <w:t>信息公开</w:t>
      </w:r>
    </w:p>
    <w:p>
      <w:pPr>
        <w:pStyle w:val="5"/>
        <w:widowControl w:val="0"/>
        <w:kinsoku/>
        <w:overflowPunct w:val="0"/>
        <w:autoSpaceDE/>
        <w:autoSpaceDN/>
        <w:adjustRightInd/>
        <w:snapToGrid/>
        <w:spacing w:line="580" w:lineRule="exact"/>
        <w:ind w:firstLine="640" w:firstLineChars="200"/>
        <w:jc w:val="both"/>
        <w:outlineLvl w:val="0"/>
        <w:rPr>
          <w:rFonts w:hint="eastAsia" w:ascii="楷体_GB2312" w:hAnsi="楷体_GB2312" w:eastAsia="楷体_GB2312" w:cs="楷体_GB2312"/>
          <w:color w:val="auto"/>
          <w:spacing w:val="0"/>
          <w:kern w:val="2"/>
          <w:sz w:val="32"/>
          <w:szCs w:val="32"/>
          <w:highlight w:val="none"/>
          <w:lang w:eastAsia="zh-CN"/>
        </w:rPr>
      </w:pPr>
      <w:r>
        <w:rPr>
          <w:rFonts w:hint="eastAsia" w:ascii="楷体_GB2312" w:hAnsi="楷体_GB2312" w:eastAsia="楷体_GB2312" w:cs="楷体_GB2312"/>
          <w:color w:val="auto"/>
          <w:spacing w:val="0"/>
          <w:kern w:val="2"/>
          <w:sz w:val="32"/>
          <w:szCs w:val="32"/>
          <w:highlight w:val="none"/>
          <w:lang w:eastAsia="zh-CN"/>
        </w:rPr>
        <w:t>6.1  预案发布</w:t>
      </w:r>
    </w:p>
    <w:p>
      <w:pPr>
        <w:pStyle w:val="5"/>
        <w:widowControl w:val="0"/>
        <w:kinsoku/>
        <w:overflowPunct w:val="0"/>
        <w:autoSpaceDE/>
        <w:autoSpaceDN/>
        <w:adjustRightInd/>
        <w:snapToGrid/>
        <w:spacing w:line="580" w:lineRule="exact"/>
        <w:ind w:firstLine="640" w:firstLineChars="200"/>
        <w:jc w:val="both"/>
        <w:outlineLvl w:val="1"/>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确需修订应急预案、专项实施方案或调整应急预案减排措施项目清单的，各街道办事处和区有关部门（单位）应当按照上级规定时间完成，并及时向社会公布。</w:t>
      </w:r>
    </w:p>
    <w:p>
      <w:pPr>
        <w:pStyle w:val="5"/>
        <w:widowControl w:val="0"/>
        <w:kinsoku/>
        <w:overflowPunct w:val="0"/>
        <w:autoSpaceDE/>
        <w:autoSpaceDN/>
        <w:adjustRightInd/>
        <w:snapToGrid/>
        <w:spacing w:line="580" w:lineRule="exact"/>
        <w:ind w:firstLine="640" w:firstLineChars="200"/>
        <w:jc w:val="both"/>
        <w:outlineLvl w:val="1"/>
        <w:rPr>
          <w:rFonts w:hint="eastAsia" w:ascii="楷体_GB2312" w:hAnsi="楷体_GB2312" w:eastAsia="楷体_GB2312" w:cs="楷体_GB2312"/>
          <w:color w:val="auto"/>
          <w:spacing w:val="0"/>
          <w:kern w:val="2"/>
          <w:sz w:val="32"/>
          <w:szCs w:val="32"/>
          <w:highlight w:val="none"/>
          <w:lang w:eastAsia="zh-CN"/>
        </w:rPr>
      </w:pPr>
      <w:r>
        <w:rPr>
          <w:rFonts w:hint="eastAsia" w:ascii="楷体_GB2312" w:hAnsi="楷体_GB2312" w:eastAsia="楷体_GB2312" w:cs="楷体_GB2312"/>
          <w:color w:val="auto"/>
          <w:spacing w:val="0"/>
          <w:kern w:val="2"/>
          <w:sz w:val="32"/>
          <w:szCs w:val="32"/>
          <w:highlight w:val="none"/>
          <w:lang w:eastAsia="zh-CN"/>
        </w:rPr>
        <w:t>6.2  预警信息公开</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1.</w:t>
      </w:r>
      <w:r>
        <w:rPr>
          <w:rFonts w:ascii="仿宋_GB2312" w:hAnsi="仿宋_GB2312" w:eastAsia="仿宋_GB2312" w:cs="仿宋_GB2312"/>
          <w:snapToGrid/>
          <w:color w:val="auto"/>
          <w:spacing w:val="0"/>
          <w:kern w:val="2"/>
          <w:sz w:val="32"/>
          <w:szCs w:val="32"/>
          <w:highlight w:val="none"/>
          <w:lang w:eastAsia="zh-CN"/>
        </w:rPr>
        <w:t>公开内容。预警期间信息公开内容</w:t>
      </w:r>
      <w:r>
        <w:rPr>
          <w:rFonts w:hint="eastAsia" w:ascii="仿宋_GB2312" w:hAnsi="仿宋_GB2312" w:eastAsia="仿宋_GB2312" w:cs="仿宋_GB2312"/>
          <w:snapToGrid/>
          <w:color w:val="auto"/>
          <w:spacing w:val="0"/>
          <w:kern w:val="2"/>
          <w:sz w:val="32"/>
          <w:szCs w:val="32"/>
          <w:highlight w:val="none"/>
          <w:lang w:eastAsia="zh-CN"/>
        </w:rPr>
        <w:t>应当</w:t>
      </w:r>
      <w:r>
        <w:rPr>
          <w:rFonts w:ascii="仿宋_GB2312" w:hAnsi="仿宋_GB2312" w:eastAsia="仿宋_GB2312" w:cs="仿宋_GB2312"/>
          <w:snapToGrid/>
          <w:color w:val="auto"/>
          <w:spacing w:val="0"/>
          <w:kern w:val="2"/>
          <w:sz w:val="32"/>
          <w:szCs w:val="32"/>
          <w:highlight w:val="none"/>
          <w:lang w:eastAsia="zh-CN"/>
        </w:rPr>
        <w:t>包括环境空气质量监测数据</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重污染天气可能持续的时间</w:t>
      </w:r>
      <w:r>
        <w:rPr>
          <w:rFonts w:hint="eastAsia" w:ascii="仿宋_GB2312" w:hAnsi="仿宋_GB2312" w:eastAsia="仿宋_GB2312" w:cs="仿宋_GB2312"/>
          <w:snapToGrid/>
          <w:color w:val="auto"/>
          <w:spacing w:val="0"/>
          <w:kern w:val="2"/>
          <w:sz w:val="32"/>
          <w:szCs w:val="32"/>
          <w:highlight w:val="none"/>
          <w:lang w:eastAsia="zh-CN"/>
        </w:rPr>
        <w:t>、污染程度、</w:t>
      </w:r>
      <w:r>
        <w:rPr>
          <w:rFonts w:ascii="仿宋_GB2312" w:hAnsi="仿宋_GB2312" w:eastAsia="仿宋_GB2312" w:cs="仿宋_GB2312"/>
          <w:snapToGrid/>
          <w:color w:val="auto"/>
          <w:spacing w:val="0"/>
          <w:kern w:val="2"/>
          <w:sz w:val="32"/>
          <w:szCs w:val="32"/>
          <w:highlight w:val="none"/>
          <w:lang w:eastAsia="zh-CN"/>
        </w:rPr>
        <w:t>潜在的危害及防范建议</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应急工作进展情况等。</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2.</w:t>
      </w:r>
      <w:r>
        <w:rPr>
          <w:rFonts w:ascii="仿宋_GB2312" w:hAnsi="仿宋_GB2312" w:eastAsia="仿宋_GB2312" w:cs="仿宋_GB2312"/>
          <w:snapToGrid/>
          <w:color w:val="auto"/>
          <w:spacing w:val="0"/>
          <w:kern w:val="2"/>
          <w:sz w:val="32"/>
          <w:szCs w:val="32"/>
          <w:highlight w:val="none"/>
          <w:lang w:eastAsia="zh-CN"/>
        </w:rPr>
        <w:t>公开形式。通过政府门户网站</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政务新媒体</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移动</w:t>
      </w:r>
      <w:r>
        <w:rPr>
          <w:rFonts w:hint="eastAsia" w:ascii="仿宋_GB2312" w:hAnsi="仿宋_GB2312" w:eastAsia="仿宋_GB2312" w:cs="仿宋_GB2312"/>
          <w:snapToGrid/>
          <w:color w:val="auto"/>
          <w:spacing w:val="0"/>
          <w:kern w:val="2"/>
          <w:sz w:val="32"/>
          <w:szCs w:val="32"/>
          <w:highlight w:val="none"/>
          <w:lang w:eastAsia="zh-CN"/>
        </w:rPr>
        <w:t>通讯等</w:t>
      </w:r>
      <w:r>
        <w:rPr>
          <w:rFonts w:ascii="仿宋_GB2312" w:hAnsi="仿宋_GB2312" w:eastAsia="仿宋_GB2312" w:cs="仿宋_GB2312"/>
          <w:snapToGrid/>
          <w:color w:val="auto"/>
          <w:spacing w:val="0"/>
          <w:kern w:val="2"/>
          <w:sz w:val="32"/>
          <w:szCs w:val="32"/>
          <w:highlight w:val="none"/>
          <w:lang w:eastAsia="zh-CN"/>
        </w:rPr>
        <w:t>载体，以信息发布</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科普宣传</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情况通报</w:t>
      </w:r>
      <w:r>
        <w:rPr>
          <w:rFonts w:hint="eastAsia" w:ascii="仿宋_GB2312" w:hAnsi="仿宋_GB2312" w:eastAsia="仿宋_GB2312" w:cs="仿宋_GB2312"/>
          <w:snapToGrid/>
          <w:color w:val="auto"/>
          <w:spacing w:val="0"/>
          <w:kern w:val="2"/>
          <w:sz w:val="32"/>
          <w:szCs w:val="32"/>
          <w:highlight w:val="none"/>
          <w:lang w:eastAsia="zh-CN"/>
        </w:rPr>
        <w:t>、专家访谈等</w:t>
      </w:r>
      <w:r>
        <w:rPr>
          <w:rFonts w:ascii="仿宋_GB2312" w:hAnsi="仿宋_GB2312" w:eastAsia="仿宋_GB2312" w:cs="仿宋_GB2312"/>
          <w:snapToGrid/>
          <w:color w:val="auto"/>
          <w:spacing w:val="0"/>
          <w:kern w:val="2"/>
          <w:sz w:val="32"/>
          <w:szCs w:val="32"/>
          <w:highlight w:val="none"/>
          <w:lang w:eastAsia="zh-CN"/>
        </w:rPr>
        <w:t>形式</w:t>
      </w:r>
      <w:r>
        <w:rPr>
          <w:rFonts w:hint="eastAsia" w:ascii="仿宋_GB2312" w:hAnsi="仿宋_GB2312" w:eastAsia="仿宋_GB2312" w:cs="仿宋_GB2312"/>
          <w:snapToGrid/>
          <w:color w:val="auto"/>
          <w:spacing w:val="0"/>
          <w:kern w:val="2"/>
          <w:sz w:val="32"/>
          <w:szCs w:val="32"/>
          <w:highlight w:val="none"/>
          <w:lang w:eastAsia="zh-CN"/>
        </w:rPr>
        <w:t>，及时</w:t>
      </w:r>
      <w:r>
        <w:rPr>
          <w:rFonts w:ascii="仿宋_GB2312" w:hAnsi="仿宋_GB2312" w:eastAsia="仿宋_GB2312" w:cs="仿宋_GB2312"/>
          <w:snapToGrid/>
          <w:color w:val="auto"/>
          <w:spacing w:val="0"/>
          <w:kern w:val="2"/>
          <w:sz w:val="32"/>
          <w:szCs w:val="32"/>
          <w:highlight w:val="none"/>
          <w:lang w:eastAsia="zh-CN"/>
        </w:rPr>
        <w:t>向社会公布</w:t>
      </w:r>
      <w:r>
        <w:rPr>
          <w:rFonts w:hint="eastAsia" w:ascii="仿宋_GB2312" w:hAnsi="仿宋_GB2312" w:eastAsia="仿宋_GB2312" w:cs="仿宋_GB2312"/>
          <w:snapToGrid/>
          <w:color w:val="auto"/>
          <w:spacing w:val="0"/>
          <w:kern w:val="2"/>
          <w:sz w:val="32"/>
          <w:szCs w:val="32"/>
          <w:highlight w:val="none"/>
          <w:lang w:eastAsia="zh-CN"/>
        </w:rPr>
        <w:t>环境空气质量状况、应急工作进展情况等信息</w:t>
      </w:r>
      <w:r>
        <w:rPr>
          <w:rFonts w:ascii="仿宋_GB2312" w:hAnsi="仿宋_GB2312" w:eastAsia="仿宋_GB2312" w:cs="仿宋_GB2312"/>
          <w:snapToGrid/>
          <w:color w:val="auto"/>
          <w:spacing w:val="0"/>
          <w:kern w:val="2"/>
          <w:sz w:val="32"/>
          <w:szCs w:val="32"/>
          <w:highlight w:val="none"/>
          <w:lang w:eastAsia="zh-CN"/>
        </w:rPr>
        <w:t>。</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3.</w:t>
      </w:r>
      <w:r>
        <w:rPr>
          <w:rFonts w:ascii="仿宋_GB2312" w:hAnsi="仿宋_GB2312" w:eastAsia="仿宋_GB2312" w:cs="仿宋_GB2312"/>
          <w:snapToGrid/>
          <w:color w:val="auto"/>
          <w:spacing w:val="0"/>
          <w:kern w:val="2"/>
          <w:sz w:val="32"/>
          <w:szCs w:val="32"/>
          <w:highlight w:val="none"/>
          <w:lang w:eastAsia="zh-CN"/>
        </w:rPr>
        <w:t>组织实施。</w:t>
      </w:r>
      <w:r>
        <w:rPr>
          <w:rFonts w:hint="eastAsia" w:ascii="仿宋_GB2312" w:hAnsi="仿宋_GB2312" w:eastAsia="仿宋_GB2312" w:cs="仿宋_GB2312"/>
          <w:snapToGrid/>
          <w:color w:val="auto"/>
          <w:spacing w:val="0"/>
          <w:kern w:val="2"/>
          <w:sz w:val="32"/>
          <w:szCs w:val="32"/>
          <w:highlight w:val="none"/>
          <w:lang w:eastAsia="zh-CN"/>
        </w:rPr>
        <w:t>区生态环境保护工作委员会办公室</w:t>
      </w:r>
      <w:r>
        <w:rPr>
          <w:rFonts w:ascii="仿宋_GB2312" w:hAnsi="仿宋_GB2312" w:eastAsia="仿宋_GB2312" w:cs="仿宋_GB2312"/>
          <w:snapToGrid/>
          <w:color w:val="auto"/>
          <w:spacing w:val="0"/>
          <w:kern w:val="2"/>
          <w:sz w:val="32"/>
          <w:szCs w:val="32"/>
          <w:highlight w:val="none"/>
          <w:lang w:eastAsia="zh-CN"/>
        </w:rPr>
        <w:t>负责协调重污染天气应急信息公开工作，区宣传部门负责</w:t>
      </w:r>
      <w:r>
        <w:rPr>
          <w:rFonts w:hint="eastAsia" w:ascii="仿宋_GB2312" w:hAnsi="仿宋_GB2312" w:eastAsia="仿宋_GB2312" w:cs="仿宋_GB2312"/>
          <w:snapToGrid/>
          <w:color w:val="auto"/>
          <w:spacing w:val="0"/>
          <w:kern w:val="2"/>
          <w:sz w:val="32"/>
          <w:szCs w:val="32"/>
          <w:highlight w:val="none"/>
          <w:lang w:val="en-US" w:eastAsia="zh-CN"/>
        </w:rPr>
        <w:t>配合做好</w:t>
      </w:r>
      <w:r>
        <w:rPr>
          <w:rFonts w:ascii="仿宋_GB2312" w:hAnsi="仿宋_GB2312" w:eastAsia="仿宋_GB2312" w:cs="仿宋_GB2312"/>
          <w:snapToGrid/>
          <w:color w:val="auto"/>
          <w:spacing w:val="0"/>
          <w:kern w:val="2"/>
          <w:sz w:val="32"/>
          <w:szCs w:val="32"/>
          <w:highlight w:val="none"/>
          <w:lang w:eastAsia="zh-CN"/>
        </w:rPr>
        <w:t>新闻宣传和舆情引导</w:t>
      </w:r>
      <w:r>
        <w:rPr>
          <w:rFonts w:hint="eastAsia" w:ascii="仿宋_GB2312" w:hAnsi="仿宋_GB2312" w:eastAsia="仿宋_GB2312" w:cs="仿宋_GB2312"/>
          <w:snapToGrid/>
          <w:color w:val="auto"/>
          <w:spacing w:val="0"/>
          <w:kern w:val="2"/>
          <w:sz w:val="32"/>
          <w:szCs w:val="32"/>
          <w:highlight w:val="none"/>
          <w:lang w:eastAsia="zh-CN"/>
        </w:rPr>
        <w:t>等工作</w:t>
      </w:r>
      <w:r>
        <w:rPr>
          <w:rFonts w:ascii="仿宋_GB2312" w:hAnsi="仿宋_GB2312" w:eastAsia="仿宋_GB2312" w:cs="仿宋_GB2312"/>
          <w:snapToGrid/>
          <w:color w:val="auto"/>
          <w:spacing w:val="0"/>
          <w:kern w:val="2"/>
          <w:sz w:val="32"/>
          <w:szCs w:val="32"/>
          <w:highlight w:val="none"/>
          <w:lang w:eastAsia="zh-CN"/>
        </w:rPr>
        <w:t>。</w:t>
      </w:r>
    </w:p>
    <w:p>
      <w:pPr>
        <w:pStyle w:val="5"/>
        <w:widowControl w:val="0"/>
        <w:kinsoku/>
        <w:overflowPunct w:val="0"/>
        <w:autoSpaceDE/>
        <w:autoSpaceDN/>
        <w:adjustRightInd/>
        <w:snapToGrid/>
        <w:spacing w:line="580" w:lineRule="exact"/>
        <w:ind w:firstLine="640" w:firstLineChars="200"/>
        <w:jc w:val="both"/>
        <w:outlineLvl w:val="0"/>
        <w:rPr>
          <w:rFonts w:hint="eastAsia" w:ascii="黑体" w:hAnsi="黑体" w:eastAsia="黑体" w:cs="黑体"/>
          <w:color w:val="auto"/>
          <w:spacing w:val="0"/>
          <w:kern w:val="2"/>
          <w:sz w:val="32"/>
          <w:szCs w:val="32"/>
          <w:highlight w:val="none"/>
          <w:lang w:eastAsia="zh-CN"/>
        </w:rPr>
      </w:pPr>
      <w:r>
        <w:rPr>
          <w:rFonts w:hint="eastAsia" w:ascii="黑体" w:hAnsi="黑体" w:eastAsia="黑体" w:cs="黑体"/>
          <w:color w:val="auto"/>
          <w:spacing w:val="0"/>
          <w:kern w:val="2"/>
          <w:sz w:val="32"/>
          <w:szCs w:val="32"/>
          <w:highlight w:val="none"/>
          <w:lang w:eastAsia="zh-CN"/>
        </w:rPr>
        <w:t>7  应急演练</w:t>
      </w:r>
    </w:p>
    <w:p>
      <w:pPr>
        <w:pStyle w:val="5"/>
        <w:widowControl w:val="0"/>
        <w:kinsoku/>
        <w:overflowPunct w:val="0"/>
        <w:autoSpaceDE/>
        <w:autoSpaceDN/>
        <w:adjustRightInd/>
        <w:snapToGrid/>
        <w:spacing w:line="580" w:lineRule="exact"/>
        <w:ind w:firstLine="640" w:firstLineChars="200"/>
        <w:jc w:val="both"/>
        <w:outlineLvl w:val="0"/>
        <w:rPr>
          <w:rFonts w:hint="eastAsia"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区生态环境保护工作委员会每年定期组织预案演练，明确演练目的、方式、参与人员、内容、规则以及场景等，重点检验重污染天气预警信息发布、应急响应措施落实、监督检查执行等情况，演练后及时总结，提出改进建议，完善应急措施。</w:t>
      </w:r>
    </w:p>
    <w:p>
      <w:pPr>
        <w:pStyle w:val="5"/>
        <w:widowControl w:val="0"/>
        <w:kinsoku/>
        <w:overflowPunct w:val="0"/>
        <w:autoSpaceDE/>
        <w:autoSpaceDN/>
        <w:adjustRightInd/>
        <w:snapToGrid/>
        <w:spacing w:line="580" w:lineRule="exact"/>
        <w:ind w:firstLine="640" w:firstLineChars="200"/>
        <w:jc w:val="both"/>
        <w:outlineLvl w:val="0"/>
        <w:rPr>
          <w:rFonts w:hint="eastAsia" w:ascii="黑体" w:hAnsi="黑体" w:eastAsia="黑体" w:cs="黑体"/>
          <w:color w:val="auto"/>
          <w:spacing w:val="0"/>
          <w:kern w:val="2"/>
          <w:sz w:val="32"/>
          <w:szCs w:val="32"/>
          <w:highlight w:val="none"/>
          <w:lang w:eastAsia="zh-CN"/>
        </w:rPr>
      </w:pPr>
      <w:r>
        <w:rPr>
          <w:rFonts w:hint="eastAsia" w:ascii="黑体" w:hAnsi="黑体" w:eastAsia="黑体" w:cs="黑体"/>
          <w:color w:val="auto"/>
          <w:spacing w:val="0"/>
          <w:kern w:val="2"/>
          <w:sz w:val="32"/>
          <w:szCs w:val="32"/>
          <w:highlight w:val="none"/>
          <w:lang w:eastAsia="zh-CN"/>
        </w:rPr>
        <w:t>8  预案管理</w:t>
      </w:r>
    </w:p>
    <w:p>
      <w:pPr>
        <w:pStyle w:val="5"/>
        <w:widowControl w:val="0"/>
        <w:kinsoku/>
        <w:overflowPunct w:val="0"/>
        <w:autoSpaceDE/>
        <w:autoSpaceDN/>
        <w:adjustRightInd/>
        <w:snapToGrid/>
        <w:spacing w:line="580" w:lineRule="exact"/>
        <w:ind w:firstLine="640" w:firstLineChars="200"/>
        <w:jc w:val="both"/>
        <w:outlineLvl w:val="1"/>
        <w:rPr>
          <w:rFonts w:hint="eastAsia" w:ascii="楷体_GB2312" w:hAnsi="楷体_GB2312" w:eastAsia="楷体_GB2312" w:cs="楷体_GB2312"/>
          <w:color w:val="auto"/>
          <w:spacing w:val="0"/>
          <w:kern w:val="2"/>
          <w:sz w:val="32"/>
          <w:szCs w:val="32"/>
          <w:highlight w:val="none"/>
          <w:lang w:eastAsia="zh-CN"/>
        </w:rPr>
      </w:pPr>
      <w:r>
        <w:rPr>
          <w:rFonts w:hint="eastAsia" w:ascii="楷体_GB2312" w:hAnsi="楷体_GB2312" w:eastAsia="楷体_GB2312" w:cs="楷体_GB2312"/>
          <w:color w:val="auto"/>
          <w:spacing w:val="0"/>
          <w:kern w:val="2"/>
          <w:sz w:val="32"/>
          <w:szCs w:val="32"/>
          <w:highlight w:val="none"/>
          <w:lang w:eastAsia="zh-CN"/>
        </w:rPr>
        <w:t>8.1  预案宣传</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ascii="仿宋_GB2312" w:hAnsi="仿宋_GB2312" w:eastAsia="仿宋_GB2312" w:cs="仿宋_GB2312"/>
          <w:snapToGrid/>
          <w:color w:val="auto"/>
          <w:spacing w:val="0"/>
          <w:kern w:val="2"/>
          <w:sz w:val="32"/>
          <w:szCs w:val="32"/>
          <w:highlight w:val="none"/>
          <w:lang w:eastAsia="zh-CN"/>
        </w:rPr>
        <w:t>利用微信公众号</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微博等网络及新闻媒体</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对应急预案及重污染天气应急法律法规</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健康防护知识等</w:t>
      </w:r>
      <w:r>
        <w:rPr>
          <w:rFonts w:hint="eastAsia" w:ascii="仿宋_GB2312" w:hAnsi="仿宋_GB2312" w:eastAsia="仿宋_GB2312" w:cs="仿宋_GB2312"/>
          <w:snapToGrid/>
          <w:color w:val="auto"/>
          <w:spacing w:val="0"/>
          <w:kern w:val="2"/>
          <w:sz w:val="32"/>
          <w:szCs w:val="32"/>
          <w:highlight w:val="none"/>
          <w:lang w:eastAsia="zh-CN"/>
        </w:rPr>
        <w:t>加大</w:t>
      </w:r>
      <w:r>
        <w:rPr>
          <w:rFonts w:ascii="仿宋_GB2312" w:hAnsi="仿宋_GB2312" w:eastAsia="仿宋_GB2312" w:cs="仿宋_GB2312"/>
          <w:snapToGrid/>
          <w:color w:val="auto"/>
          <w:spacing w:val="0"/>
          <w:kern w:val="2"/>
          <w:sz w:val="32"/>
          <w:szCs w:val="32"/>
          <w:highlight w:val="none"/>
          <w:lang w:eastAsia="zh-CN"/>
        </w:rPr>
        <w:t>宣传</w:t>
      </w:r>
      <w:r>
        <w:rPr>
          <w:rFonts w:hint="eastAsia" w:ascii="仿宋_GB2312" w:hAnsi="仿宋_GB2312" w:eastAsia="仿宋_GB2312" w:cs="仿宋_GB2312"/>
          <w:snapToGrid/>
          <w:color w:val="auto"/>
          <w:spacing w:val="0"/>
          <w:kern w:val="2"/>
          <w:sz w:val="32"/>
          <w:szCs w:val="32"/>
          <w:highlight w:val="none"/>
          <w:lang w:eastAsia="zh-CN"/>
        </w:rPr>
        <w:t>力度，</w:t>
      </w:r>
      <w:r>
        <w:rPr>
          <w:rFonts w:ascii="仿宋_GB2312" w:hAnsi="仿宋_GB2312" w:eastAsia="仿宋_GB2312" w:cs="仿宋_GB2312"/>
          <w:snapToGrid/>
          <w:color w:val="auto"/>
          <w:spacing w:val="0"/>
          <w:kern w:val="2"/>
          <w:sz w:val="32"/>
          <w:szCs w:val="32"/>
          <w:highlight w:val="none"/>
          <w:lang w:eastAsia="zh-CN"/>
        </w:rPr>
        <w:t>及时</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准确发布重污染天气有关信息</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积极正面引导舆论。</w:t>
      </w:r>
    </w:p>
    <w:p>
      <w:pPr>
        <w:pStyle w:val="5"/>
        <w:widowControl w:val="0"/>
        <w:kinsoku/>
        <w:overflowPunct w:val="0"/>
        <w:autoSpaceDE/>
        <w:autoSpaceDN/>
        <w:adjustRightInd/>
        <w:snapToGrid/>
        <w:spacing w:line="580" w:lineRule="exact"/>
        <w:ind w:firstLine="640" w:firstLineChars="200"/>
        <w:jc w:val="both"/>
        <w:outlineLvl w:val="1"/>
        <w:rPr>
          <w:rFonts w:hint="eastAsia" w:ascii="楷体_GB2312" w:hAnsi="楷体_GB2312" w:eastAsia="楷体_GB2312" w:cs="楷体_GB2312"/>
          <w:color w:val="auto"/>
          <w:spacing w:val="0"/>
          <w:kern w:val="2"/>
          <w:sz w:val="32"/>
          <w:szCs w:val="32"/>
          <w:highlight w:val="none"/>
          <w:lang w:eastAsia="zh-CN"/>
        </w:rPr>
      </w:pPr>
      <w:r>
        <w:rPr>
          <w:rFonts w:hint="eastAsia" w:ascii="楷体_GB2312" w:hAnsi="楷体_GB2312" w:eastAsia="楷体_GB2312" w:cs="楷体_GB2312"/>
          <w:color w:val="auto"/>
          <w:spacing w:val="0"/>
          <w:kern w:val="2"/>
          <w:sz w:val="32"/>
          <w:szCs w:val="32"/>
          <w:highlight w:val="none"/>
          <w:lang w:eastAsia="zh-CN"/>
        </w:rPr>
        <w:t>8.2  预案培训</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建立重污染天气应急预案培训制度，根据职责分工，制定培训计划。各街道办事处和区有关部门（单位）要结合自身职责和监管方式开展培训，确保应急期间监督执法到位；督促相关企事业单位开展技术培训，确保各项应急措施安全、有效、全面落实。</w:t>
      </w:r>
    </w:p>
    <w:p>
      <w:pPr>
        <w:pStyle w:val="5"/>
        <w:widowControl w:val="0"/>
        <w:kinsoku/>
        <w:overflowPunct w:val="0"/>
        <w:autoSpaceDE/>
        <w:autoSpaceDN/>
        <w:adjustRightInd/>
        <w:snapToGrid/>
        <w:spacing w:line="580" w:lineRule="exact"/>
        <w:ind w:firstLine="640" w:firstLineChars="200"/>
        <w:jc w:val="both"/>
        <w:outlineLvl w:val="1"/>
        <w:rPr>
          <w:rFonts w:hint="eastAsia" w:ascii="楷体_GB2312" w:hAnsi="楷体_GB2312" w:eastAsia="楷体_GB2312" w:cs="楷体_GB2312"/>
          <w:color w:val="auto"/>
          <w:spacing w:val="0"/>
          <w:kern w:val="2"/>
          <w:sz w:val="32"/>
          <w:szCs w:val="32"/>
          <w:highlight w:val="none"/>
          <w:lang w:eastAsia="zh-CN"/>
        </w:rPr>
      </w:pPr>
      <w:r>
        <w:rPr>
          <w:rFonts w:hint="eastAsia" w:ascii="楷体_GB2312" w:hAnsi="楷体_GB2312" w:eastAsia="楷体_GB2312" w:cs="楷体_GB2312"/>
          <w:color w:val="auto"/>
          <w:spacing w:val="0"/>
          <w:kern w:val="2"/>
          <w:sz w:val="32"/>
          <w:szCs w:val="32"/>
          <w:highlight w:val="none"/>
          <w:lang w:eastAsia="zh-CN"/>
        </w:rPr>
        <w:t>8.3  预案备案</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各街道重污染天气应急</w:t>
      </w:r>
      <w:r>
        <w:rPr>
          <w:rFonts w:hint="eastAsia" w:ascii="仿宋_GB2312" w:hAnsi="仿宋_GB2312" w:eastAsia="仿宋_GB2312" w:cs="仿宋_GB2312"/>
          <w:snapToGrid/>
          <w:color w:val="auto"/>
          <w:spacing w:val="0"/>
          <w:kern w:val="2"/>
          <w:sz w:val="32"/>
          <w:szCs w:val="32"/>
          <w:highlight w:val="none"/>
          <w:lang w:val="en-US" w:eastAsia="zh-CN"/>
        </w:rPr>
        <w:t>响应专项实施方案</w:t>
      </w:r>
      <w:r>
        <w:rPr>
          <w:rFonts w:hint="eastAsia" w:ascii="仿宋_GB2312" w:hAnsi="仿宋_GB2312" w:eastAsia="仿宋_GB2312" w:cs="仿宋_GB2312"/>
          <w:snapToGrid/>
          <w:color w:val="auto"/>
          <w:spacing w:val="0"/>
          <w:kern w:val="2"/>
          <w:sz w:val="32"/>
          <w:szCs w:val="32"/>
          <w:highlight w:val="none"/>
          <w:lang w:eastAsia="zh-CN"/>
        </w:rPr>
        <w:t>应向区级生态环境主管部门备案。区有关部门（单位）重污染天气应急响应专项实施方案应按程序向区政府和市生态环境局备案</w:t>
      </w:r>
      <w:r>
        <w:rPr>
          <w:rFonts w:ascii="仿宋_GB2312" w:hAnsi="仿宋_GB2312" w:eastAsia="仿宋_GB2312" w:cs="仿宋_GB2312"/>
          <w:snapToGrid/>
          <w:color w:val="auto"/>
          <w:spacing w:val="0"/>
          <w:kern w:val="2"/>
          <w:sz w:val="32"/>
          <w:szCs w:val="32"/>
          <w:highlight w:val="none"/>
          <w:lang w:eastAsia="zh-CN"/>
        </w:rPr>
        <w:t>。重点工业企业</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一厂一策</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减排操作方案</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应向</w:t>
      </w:r>
      <w:r>
        <w:rPr>
          <w:rFonts w:hint="eastAsia" w:ascii="仿宋_GB2312" w:hAnsi="仿宋_GB2312" w:eastAsia="仿宋_GB2312" w:cs="仿宋_GB2312"/>
          <w:snapToGrid/>
          <w:color w:val="auto"/>
          <w:spacing w:val="0"/>
          <w:kern w:val="2"/>
          <w:sz w:val="32"/>
          <w:szCs w:val="32"/>
          <w:highlight w:val="none"/>
          <w:lang w:eastAsia="zh-CN"/>
        </w:rPr>
        <w:t>市</w:t>
      </w:r>
      <w:r>
        <w:rPr>
          <w:rFonts w:ascii="仿宋_GB2312" w:hAnsi="仿宋_GB2312" w:eastAsia="仿宋_GB2312" w:cs="仿宋_GB2312"/>
          <w:snapToGrid/>
          <w:color w:val="auto"/>
          <w:spacing w:val="0"/>
          <w:kern w:val="2"/>
          <w:sz w:val="32"/>
          <w:szCs w:val="32"/>
          <w:highlight w:val="none"/>
          <w:lang w:eastAsia="zh-CN"/>
        </w:rPr>
        <w:t>生态环境局市中分局备案。</w:t>
      </w:r>
    </w:p>
    <w:p>
      <w:pPr>
        <w:pStyle w:val="5"/>
        <w:widowControl w:val="0"/>
        <w:kinsoku/>
        <w:overflowPunct w:val="0"/>
        <w:autoSpaceDE/>
        <w:autoSpaceDN/>
        <w:adjustRightInd/>
        <w:snapToGrid/>
        <w:spacing w:line="580" w:lineRule="exact"/>
        <w:ind w:firstLine="640" w:firstLineChars="200"/>
        <w:jc w:val="both"/>
        <w:outlineLvl w:val="1"/>
        <w:rPr>
          <w:rFonts w:hint="eastAsia" w:ascii="楷体_GB2312" w:hAnsi="楷体_GB2312" w:eastAsia="楷体_GB2312" w:cs="楷体_GB2312"/>
          <w:color w:val="auto"/>
          <w:spacing w:val="0"/>
          <w:kern w:val="2"/>
          <w:sz w:val="32"/>
          <w:szCs w:val="32"/>
          <w:highlight w:val="none"/>
          <w:lang w:eastAsia="zh-CN"/>
        </w:rPr>
      </w:pPr>
      <w:r>
        <w:rPr>
          <w:rFonts w:hint="eastAsia" w:ascii="楷体_GB2312" w:hAnsi="楷体_GB2312" w:eastAsia="楷体_GB2312" w:cs="楷体_GB2312"/>
          <w:color w:val="auto"/>
          <w:spacing w:val="0"/>
          <w:kern w:val="2"/>
          <w:sz w:val="32"/>
          <w:szCs w:val="32"/>
          <w:highlight w:val="none"/>
          <w:lang w:eastAsia="zh-CN"/>
        </w:rPr>
        <w:t>8.4  预案修订条件</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ascii="仿宋_GB2312" w:hAnsi="仿宋_GB2312" w:eastAsia="仿宋_GB2312" w:cs="仿宋_GB2312"/>
          <w:snapToGrid/>
          <w:color w:val="auto"/>
          <w:spacing w:val="0"/>
          <w:kern w:val="2"/>
          <w:sz w:val="32"/>
          <w:szCs w:val="32"/>
          <w:highlight w:val="none"/>
          <w:lang w:eastAsia="zh-CN"/>
        </w:rPr>
        <w:t>有下列情形之一的</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应当及时修订应急预案</w:t>
      </w:r>
      <w:r>
        <w:rPr>
          <w:rFonts w:hint="eastAsia" w:ascii="仿宋_GB2312" w:hAnsi="仿宋_GB2312" w:eastAsia="仿宋_GB2312" w:cs="仿宋_GB2312"/>
          <w:snapToGrid/>
          <w:color w:val="auto"/>
          <w:spacing w:val="0"/>
          <w:kern w:val="2"/>
          <w:sz w:val="32"/>
          <w:szCs w:val="32"/>
          <w:highlight w:val="none"/>
          <w:lang w:eastAsia="zh-CN"/>
        </w:rPr>
        <w:t>：</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1.</w:t>
      </w:r>
      <w:r>
        <w:rPr>
          <w:rFonts w:ascii="仿宋_GB2312" w:hAnsi="仿宋_GB2312" w:eastAsia="仿宋_GB2312" w:cs="仿宋_GB2312"/>
          <w:snapToGrid/>
          <w:color w:val="auto"/>
          <w:spacing w:val="0"/>
          <w:kern w:val="2"/>
          <w:sz w:val="32"/>
          <w:szCs w:val="32"/>
          <w:highlight w:val="none"/>
          <w:lang w:eastAsia="zh-CN"/>
        </w:rPr>
        <w:t>有关</w:t>
      </w:r>
      <w:r>
        <w:rPr>
          <w:rFonts w:hint="eastAsia" w:ascii="仿宋_GB2312" w:hAnsi="仿宋_GB2312" w:eastAsia="仿宋_GB2312" w:cs="仿宋_GB2312"/>
          <w:snapToGrid/>
          <w:color w:val="auto"/>
          <w:spacing w:val="0"/>
          <w:kern w:val="2"/>
          <w:sz w:val="32"/>
          <w:szCs w:val="32"/>
          <w:highlight w:val="none"/>
          <w:lang w:eastAsia="zh-CN"/>
        </w:rPr>
        <w:t>法律、法规、</w:t>
      </w:r>
      <w:r>
        <w:rPr>
          <w:rFonts w:ascii="仿宋_GB2312" w:hAnsi="仿宋_GB2312" w:eastAsia="仿宋_GB2312" w:cs="仿宋_GB2312"/>
          <w:snapToGrid/>
          <w:color w:val="auto"/>
          <w:spacing w:val="0"/>
          <w:kern w:val="2"/>
          <w:sz w:val="32"/>
          <w:szCs w:val="32"/>
          <w:highlight w:val="none"/>
          <w:lang w:eastAsia="zh-CN"/>
        </w:rPr>
        <w:t>规章</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标准</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上位预案中的有关规定发生变化的</w:t>
      </w:r>
      <w:r>
        <w:rPr>
          <w:rFonts w:hint="eastAsia" w:ascii="仿宋_GB2312" w:hAnsi="仿宋_GB2312" w:eastAsia="仿宋_GB2312" w:cs="仿宋_GB2312"/>
          <w:snapToGrid/>
          <w:color w:val="auto"/>
          <w:spacing w:val="0"/>
          <w:kern w:val="2"/>
          <w:sz w:val="32"/>
          <w:szCs w:val="32"/>
          <w:highlight w:val="none"/>
          <w:lang w:eastAsia="zh-CN"/>
        </w:rPr>
        <w:t>；</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2.</w:t>
      </w:r>
      <w:r>
        <w:rPr>
          <w:rFonts w:ascii="仿宋_GB2312" w:hAnsi="仿宋_GB2312" w:eastAsia="仿宋_GB2312" w:cs="仿宋_GB2312"/>
          <w:snapToGrid/>
          <w:color w:val="auto"/>
          <w:spacing w:val="0"/>
          <w:kern w:val="2"/>
          <w:sz w:val="32"/>
          <w:szCs w:val="32"/>
          <w:highlight w:val="none"/>
          <w:lang w:eastAsia="zh-CN"/>
        </w:rPr>
        <w:t>应急指挥机构及其职责发生重大调整的</w:t>
      </w:r>
      <w:r>
        <w:rPr>
          <w:rFonts w:hint="eastAsia" w:ascii="仿宋_GB2312" w:hAnsi="仿宋_GB2312" w:eastAsia="仿宋_GB2312" w:cs="仿宋_GB2312"/>
          <w:snapToGrid/>
          <w:color w:val="auto"/>
          <w:spacing w:val="0"/>
          <w:kern w:val="2"/>
          <w:sz w:val="32"/>
          <w:szCs w:val="32"/>
          <w:highlight w:val="none"/>
          <w:lang w:eastAsia="zh-CN"/>
        </w:rPr>
        <w:t>；</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3.</w:t>
      </w:r>
      <w:r>
        <w:rPr>
          <w:rFonts w:ascii="仿宋_GB2312" w:hAnsi="仿宋_GB2312" w:eastAsia="仿宋_GB2312" w:cs="仿宋_GB2312"/>
          <w:snapToGrid/>
          <w:color w:val="auto"/>
          <w:spacing w:val="0"/>
          <w:kern w:val="2"/>
          <w:sz w:val="32"/>
          <w:szCs w:val="32"/>
          <w:highlight w:val="none"/>
          <w:lang w:eastAsia="zh-CN"/>
        </w:rPr>
        <w:t>面临的风险发生重大变化的</w:t>
      </w:r>
      <w:r>
        <w:rPr>
          <w:rFonts w:hint="eastAsia" w:ascii="仿宋_GB2312" w:hAnsi="仿宋_GB2312" w:eastAsia="仿宋_GB2312" w:cs="仿宋_GB2312"/>
          <w:snapToGrid/>
          <w:color w:val="auto"/>
          <w:spacing w:val="0"/>
          <w:kern w:val="2"/>
          <w:sz w:val="32"/>
          <w:szCs w:val="32"/>
          <w:highlight w:val="none"/>
          <w:lang w:eastAsia="zh-CN"/>
        </w:rPr>
        <w:t>；</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4.</w:t>
      </w:r>
      <w:r>
        <w:rPr>
          <w:rFonts w:ascii="仿宋_GB2312" w:hAnsi="仿宋_GB2312" w:eastAsia="仿宋_GB2312" w:cs="仿宋_GB2312"/>
          <w:snapToGrid/>
          <w:color w:val="auto"/>
          <w:spacing w:val="0"/>
          <w:kern w:val="2"/>
          <w:sz w:val="32"/>
          <w:szCs w:val="32"/>
          <w:highlight w:val="none"/>
          <w:lang w:eastAsia="zh-CN"/>
        </w:rPr>
        <w:t>重要应急资源发生重大变化的</w:t>
      </w:r>
      <w:r>
        <w:rPr>
          <w:rFonts w:hint="eastAsia" w:ascii="仿宋_GB2312" w:hAnsi="仿宋_GB2312" w:eastAsia="仿宋_GB2312" w:cs="仿宋_GB2312"/>
          <w:snapToGrid/>
          <w:color w:val="auto"/>
          <w:spacing w:val="0"/>
          <w:kern w:val="2"/>
          <w:sz w:val="32"/>
          <w:szCs w:val="32"/>
          <w:highlight w:val="none"/>
          <w:lang w:eastAsia="zh-CN"/>
        </w:rPr>
        <w:t>；</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5.</w:t>
      </w:r>
      <w:r>
        <w:rPr>
          <w:rFonts w:ascii="仿宋_GB2312" w:hAnsi="仿宋_GB2312" w:eastAsia="仿宋_GB2312" w:cs="仿宋_GB2312"/>
          <w:snapToGrid/>
          <w:color w:val="auto"/>
          <w:spacing w:val="0"/>
          <w:kern w:val="2"/>
          <w:sz w:val="32"/>
          <w:szCs w:val="32"/>
          <w:highlight w:val="none"/>
          <w:lang w:eastAsia="zh-CN"/>
        </w:rPr>
        <w:t>预案中的其他重要信息发生变化的</w:t>
      </w:r>
      <w:r>
        <w:rPr>
          <w:rFonts w:hint="eastAsia" w:ascii="仿宋_GB2312" w:hAnsi="仿宋_GB2312" w:eastAsia="仿宋_GB2312" w:cs="仿宋_GB2312"/>
          <w:snapToGrid/>
          <w:color w:val="auto"/>
          <w:spacing w:val="0"/>
          <w:kern w:val="2"/>
          <w:sz w:val="32"/>
          <w:szCs w:val="32"/>
          <w:highlight w:val="none"/>
          <w:lang w:eastAsia="zh-CN"/>
        </w:rPr>
        <w:t>；</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6.</w:t>
      </w:r>
      <w:r>
        <w:rPr>
          <w:rFonts w:ascii="仿宋_GB2312" w:hAnsi="仿宋_GB2312" w:eastAsia="仿宋_GB2312" w:cs="仿宋_GB2312"/>
          <w:snapToGrid/>
          <w:color w:val="auto"/>
          <w:spacing w:val="0"/>
          <w:kern w:val="2"/>
          <w:sz w:val="32"/>
          <w:szCs w:val="32"/>
          <w:highlight w:val="none"/>
          <w:lang w:eastAsia="zh-CN"/>
        </w:rPr>
        <w:t>在突发事件实际应对和应急演练中发现问题需要</w:t>
      </w:r>
      <w:r>
        <w:rPr>
          <w:rFonts w:hint="eastAsia" w:ascii="仿宋_GB2312" w:hAnsi="仿宋_GB2312" w:eastAsia="仿宋_GB2312" w:cs="仿宋_GB2312"/>
          <w:snapToGrid/>
          <w:color w:val="auto"/>
          <w:spacing w:val="0"/>
          <w:kern w:val="2"/>
          <w:sz w:val="32"/>
          <w:szCs w:val="32"/>
          <w:highlight w:val="none"/>
          <w:lang w:eastAsia="zh-CN"/>
        </w:rPr>
        <w:t>做出</w:t>
      </w:r>
      <w:r>
        <w:rPr>
          <w:rFonts w:ascii="仿宋_GB2312" w:hAnsi="仿宋_GB2312" w:eastAsia="仿宋_GB2312" w:cs="仿宋_GB2312"/>
          <w:snapToGrid/>
          <w:color w:val="auto"/>
          <w:spacing w:val="0"/>
          <w:kern w:val="2"/>
          <w:sz w:val="32"/>
          <w:szCs w:val="32"/>
          <w:highlight w:val="none"/>
          <w:lang w:eastAsia="zh-CN"/>
        </w:rPr>
        <w:t>重大调整的</w:t>
      </w:r>
      <w:r>
        <w:rPr>
          <w:rFonts w:hint="eastAsia" w:ascii="仿宋_GB2312" w:hAnsi="仿宋_GB2312" w:eastAsia="仿宋_GB2312" w:cs="仿宋_GB2312"/>
          <w:snapToGrid/>
          <w:color w:val="auto"/>
          <w:spacing w:val="0"/>
          <w:kern w:val="2"/>
          <w:sz w:val="32"/>
          <w:szCs w:val="32"/>
          <w:highlight w:val="none"/>
          <w:lang w:eastAsia="zh-CN"/>
        </w:rPr>
        <w:t>；</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7.</w:t>
      </w:r>
      <w:r>
        <w:rPr>
          <w:rFonts w:ascii="仿宋_GB2312" w:hAnsi="仿宋_GB2312" w:eastAsia="仿宋_GB2312" w:cs="仿宋_GB2312"/>
          <w:snapToGrid/>
          <w:color w:val="auto"/>
          <w:spacing w:val="0"/>
          <w:kern w:val="2"/>
          <w:sz w:val="32"/>
          <w:szCs w:val="32"/>
          <w:highlight w:val="none"/>
          <w:lang w:eastAsia="zh-CN"/>
        </w:rPr>
        <w:t>应急预案制定单位认为应当修订的其他情况。</w:t>
      </w:r>
    </w:p>
    <w:p>
      <w:pPr>
        <w:pStyle w:val="5"/>
        <w:widowControl w:val="0"/>
        <w:kinsoku/>
        <w:overflowPunct w:val="0"/>
        <w:autoSpaceDE/>
        <w:autoSpaceDN/>
        <w:adjustRightInd/>
        <w:snapToGrid/>
        <w:spacing w:line="580" w:lineRule="exact"/>
        <w:ind w:firstLine="640" w:firstLineChars="200"/>
        <w:jc w:val="both"/>
        <w:outlineLvl w:val="0"/>
        <w:rPr>
          <w:rFonts w:hint="eastAsia" w:ascii="黑体" w:hAnsi="黑体" w:eastAsia="黑体" w:cs="黑体"/>
          <w:color w:val="auto"/>
          <w:spacing w:val="0"/>
          <w:kern w:val="2"/>
          <w:sz w:val="32"/>
          <w:szCs w:val="32"/>
          <w:highlight w:val="none"/>
          <w:lang w:eastAsia="zh-CN"/>
        </w:rPr>
      </w:pPr>
      <w:r>
        <w:rPr>
          <w:rFonts w:hint="eastAsia" w:ascii="黑体" w:hAnsi="黑体" w:eastAsia="黑体" w:cs="黑体"/>
          <w:color w:val="auto"/>
          <w:spacing w:val="0"/>
          <w:kern w:val="2"/>
          <w:sz w:val="32"/>
          <w:szCs w:val="32"/>
          <w:highlight w:val="none"/>
          <w:lang w:eastAsia="zh-CN"/>
        </w:rPr>
        <w:t>9  责任追究</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ascii="仿宋_GB2312" w:hAnsi="仿宋_GB2312" w:eastAsia="仿宋_GB2312" w:cs="仿宋_GB2312"/>
          <w:snapToGrid/>
          <w:color w:val="auto"/>
          <w:spacing w:val="0"/>
          <w:kern w:val="2"/>
          <w:sz w:val="32"/>
          <w:szCs w:val="32"/>
          <w:highlight w:val="none"/>
          <w:lang w:eastAsia="zh-CN"/>
        </w:rPr>
        <w:t>强化对</w:t>
      </w:r>
      <w:r>
        <w:rPr>
          <w:rFonts w:hint="eastAsia" w:ascii="仿宋_GB2312" w:hAnsi="仿宋_GB2312" w:eastAsia="仿宋_GB2312" w:cs="仿宋_GB2312"/>
          <w:snapToGrid/>
          <w:color w:val="auto"/>
          <w:spacing w:val="0"/>
          <w:kern w:val="2"/>
          <w:sz w:val="32"/>
          <w:szCs w:val="32"/>
          <w:highlight w:val="none"/>
          <w:lang w:eastAsia="zh-CN"/>
        </w:rPr>
        <w:t>各街道办事处和区有关部门（单位）</w:t>
      </w:r>
      <w:r>
        <w:rPr>
          <w:rFonts w:ascii="仿宋_GB2312" w:hAnsi="仿宋_GB2312" w:eastAsia="仿宋_GB2312" w:cs="仿宋_GB2312"/>
          <w:snapToGrid/>
          <w:color w:val="auto"/>
          <w:spacing w:val="0"/>
          <w:kern w:val="2"/>
          <w:sz w:val="32"/>
          <w:szCs w:val="32"/>
          <w:highlight w:val="none"/>
          <w:lang w:eastAsia="zh-CN"/>
        </w:rPr>
        <w:t>应对重污染天气履职情况的监督管理</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对存在工作不力</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效率低下</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履职缺位或慢作为不作为等问题</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导致未能有效应对重污染天气的</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依法依规严肃追责问责。</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各街道办事处和区有关部门（单位）</w:t>
      </w:r>
      <w:r>
        <w:rPr>
          <w:rFonts w:ascii="仿宋_GB2312" w:hAnsi="仿宋_GB2312" w:eastAsia="仿宋_GB2312" w:cs="仿宋_GB2312"/>
          <w:snapToGrid/>
          <w:color w:val="auto"/>
          <w:spacing w:val="0"/>
          <w:kern w:val="2"/>
          <w:sz w:val="32"/>
          <w:szCs w:val="32"/>
          <w:highlight w:val="none"/>
          <w:lang w:eastAsia="zh-CN"/>
        </w:rPr>
        <w:t>应当细化各项</w:t>
      </w:r>
      <w:r>
        <w:rPr>
          <w:rFonts w:hint="eastAsia" w:ascii="仿宋_GB2312" w:hAnsi="仿宋_GB2312" w:eastAsia="仿宋_GB2312" w:cs="仿宋_GB2312"/>
          <w:snapToGrid/>
          <w:color w:val="auto"/>
          <w:spacing w:val="0"/>
          <w:kern w:val="2"/>
          <w:sz w:val="32"/>
          <w:szCs w:val="32"/>
          <w:highlight w:val="none"/>
          <w:lang w:eastAsia="zh-CN"/>
        </w:rPr>
        <w:t>应对</w:t>
      </w:r>
      <w:r>
        <w:rPr>
          <w:rFonts w:ascii="仿宋_GB2312" w:hAnsi="仿宋_GB2312" w:eastAsia="仿宋_GB2312" w:cs="仿宋_GB2312"/>
          <w:snapToGrid/>
          <w:color w:val="auto"/>
          <w:spacing w:val="0"/>
          <w:kern w:val="2"/>
          <w:sz w:val="32"/>
          <w:szCs w:val="32"/>
          <w:highlight w:val="none"/>
          <w:lang w:eastAsia="zh-CN"/>
        </w:rPr>
        <w:t>措施</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加大对重污染天气应急期间工业源</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移动源和扬尘源等减排措施的监管力度</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加强对企事业单位应急措施落实情况的监督检查</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对应急响应期间未落实应急减排措施要求</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自动监测数据造假</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生产记录造假等行为</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严格依法追究责任。对已评定绩效等级的工业企业</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保障类工业企业和重点建设工程等</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未达到相应要求的</w:t>
      </w:r>
      <w:r>
        <w:rPr>
          <w:rFonts w:hint="eastAsia" w:ascii="仿宋_GB2312" w:hAnsi="仿宋_GB2312" w:eastAsia="仿宋_GB2312" w:cs="仿宋_GB2312"/>
          <w:snapToGrid/>
          <w:color w:val="auto"/>
          <w:spacing w:val="0"/>
          <w:kern w:val="2"/>
          <w:sz w:val="32"/>
          <w:szCs w:val="32"/>
          <w:highlight w:val="none"/>
          <w:lang w:eastAsia="zh-CN"/>
        </w:rPr>
        <w:t>，区有关部门（单位）</w:t>
      </w:r>
      <w:r>
        <w:rPr>
          <w:rFonts w:ascii="仿宋_GB2312" w:hAnsi="仿宋_GB2312" w:eastAsia="仿宋_GB2312" w:cs="仿宋_GB2312"/>
          <w:snapToGrid/>
          <w:color w:val="auto"/>
          <w:spacing w:val="0"/>
          <w:kern w:val="2"/>
          <w:sz w:val="32"/>
          <w:szCs w:val="32"/>
          <w:highlight w:val="none"/>
          <w:lang w:eastAsia="zh-CN"/>
        </w:rPr>
        <w:t>按规定对环保绩效降级处理或移出保障类清单。</w:t>
      </w:r>
    </w:p>
    <w:p>
      <w:pPr>
        <w:pStyle w:val="5"/>
        <w:widowControl w:val="0"/>
        <w:kinsoku/>
        <w:overflowPunct w:val="0"/>
        <w:autoSpaceDE/>
        <w:autoSpaceDN/>
        <w:adjustRightInd/>
        <w:snapToGrid/>
        <w:spacing w:line="580" w:lineRule="exact"/>
        <w:ind w:firstLine="640" w:firstLineChars="200"/>
        <w:jc w:val="both"/>
        <w:outlineLvl w:val="0"/>
        <w:rPr>
          <w:rFonts w:ascii="黑体" w:hAnsi="黑体" w:eastAsia="黑体" w:cs="黑体"/>
          <w:color w:val="auto"/>
          <w:spacing w:val="0"/>
          <w:kern w:val="2"/>
          <w:sz w:val="32"/>
          <w:szCs w:val="32"/>
          <w:highlight w:val="none"/>
          <w:lang w:eastAsia="zh-CN"/>
        </w:rPr>
      </w:pPr>
      <w:r>
        <w:rPr>
          <w:rFonts w:ascii="黑体" w:hAnsi="黑体" w:eastAsia="黑体" w:cs="黑体"/>
          <w:color w:val="auto"/>
          <w:spacing w:val="0"/>
          <w:kern w:val="2"/>
          <w:sz w:val="32"/>
          <w:szCs w:val="32"/>
          <w:highlight w:val="none"/>
          <w:lang w:eastAsia="zh-CN"/>
        </w:rPr>
        <w:t>10</w:t>
      </w:r>
      <w:r>
        <w:rPr>
          <w:rFonts w:hint="eastAsia" w:ascii="黑体" w:hAnsi="黑体" w:eastAsia="黑体" w:cs="黑体"/>
          <w:color w:val="auto"/>
          <w:spacing w:val="0"/>
          <w:kern w:val="2"/>
          <w:sz w:val="32"/>
          <w:szCs w:val="32"/>
          <w:highlight w:val="none"/>
          <w:lang w:eastAsia="zh-CN"/>
        </w:rPr>
        <w:t xml:space="preserve">  </w:t>
      </w:r>
      <w:r>
        <w:rPr>
          <w:rFonts w:ascii="黑体" w:hAnsi="黑体" w:eastAsia="黑体" w:cs="黑体"/>
          <w:color w:val="auto"/>
          <w:spacing w:val="0"/>
          <w:kern w:val="2"/>
          <w:sz w:val="32"/>
          <w:szCs w:val="32"/>
          <w:highlight w:val="none"/>
          <w:lang w:eastAsia="zh-CN"/>
        </w:rPr>
        <w:t>附则</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hint="eastAsia" w:ascii="仿宋_GB2312" w:hAnsi="仿宋_GB2312" w:eastAsia="仿宋_GB2312" w:cs="仿宋_GB2312"/>
          <w:snapToGrid/>
          <w:color w:val="auto"/>
          <w:spacing w:val="0"/>
          <w:kern w:val="2"/>
          <w:sz w:val="32"/>
          <w:szCs w:val="32"/>
          <w:highlight w:val="none"/>
          <w:lang w:eastAsia="zh-CN"/>
        </w:rPr>
        <w:t>根据市重污染天气应急工作部署要求和本预案实施过程中发现的问题等情况，区生态环境保护工作委员会办公室负责对本预案适时进行修订和完善，并经区政府批准后执行。</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spacing w:val="0"/>
          <w:kern w:val="2"/>
          <w:sz w:val="32"/>
          <w:szCs w:val="32"/>
          <w:highlight w:val="none"/>
          <w:lang w:eastAsia="zh-CN"/>
        </w:rPr>
      </w:pPr>
      <w:r>
        <w:rPr>
          <w:rFonts w:ascii="仿宋_GB2312" w:hAnsi="仿宋_GB2312" w:eastAsia="仿宋_GB2312" w:cs="仿宋_GB2312"/>
          <w:snapToGrid/>
          <w:color w:val="auto"/>
          <w:spacing w:val="0"/>
          <w:kern w:val="2"/>
          <w:sz w:val="32"/>
          <w:szCs w:val="32"/>
          <w:highlight w:val="none"/>
          <w:lang w:eastAsia="zh-CN"/>
        </w:rPr>
        <w:t>本预案自印发之日起施行。《济南市市中区人民政府办公室关于印发济南市市中区重污染天气应急预案的通知》</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市中政办字</w:t>
      </w:r>
      <w:r>
        <w:rPr>
          <w:rFonts w:hint="eastAsia" w:ascii="仿宋_GB2312" w:hAnsi="仿宋_GB2312" w:eastAsia="仿宋_GB2312" w:cs="仿宋_GB2312"/>
          <w:snapToGrid/>
          <w:color w:val="auto"/>
          <w:spacing w:val="0"/>
          <w:kern w:val="2"/>
          <w:sz w:val="32"/>
          <w:szCs w:val="32"/>
          <w:highlight w:val="none"/>
          <w:lang w:eastAsia="zh-CN"/>
        </w:rPr>
        <w:t>〔2024〕1</w:t>
      </w:r>
      <w:r>
        <w:rPr>
          <w:rFonts w:ascii="仿宋_GB2312" w:hAnsi="仿宋_GB2312" w:eastAsia="仿宋_GB2312" w:cs="仿宋_GB2312"/>
          <w:snapToGrid/>
          <w:color w:val="auto"/>
          <w:spacing w:val="0"/>
          <w:kern w:val="2"/>
          <w:sz w:val="32"/>
          <w:szCs w:val="32"/>
          <w:highlight w:val="none"/>
          <w:lang w:eastAsia="zh-CN"/>
        </w:rPr>
        <w:t>号</w:t>
      </w:r>
      <w:r>
        <w:rPr>
          <w:rFonts w:hint="eastAsia" w:ascii="仿宋_GB2312" w:hAnsi="仿宋_GB2312" w:eastAsia="仿宋_GB2312" w:cs="仿宋_GB2312"/>
          <w:snapToGrid/>
          <w:color w:val="auto"/>
          <w:spacing w:val="0"/>
          <w:kern w:val="2"/>
          <w:sz w:val="32"/>
          <w:szCs w:val="32"/>
          <w:highlight w:val="none"/>
          <w:lang w:eastAsia="zh-CN"/>
        </w:rPr>
        <w:t>）</w:t>
      </w:r>
      <w:r>
        <w:rPr>
          <w:rFonts w:ascii="仿宋_GB2312" w:hAnsi="仿宋_GB2312" w:eastAsia="仿宋_GB2312" w:cs="仿宋_GB2312"/>
          <w:snapToGrid/>
          <w:color w:val="auto"/>
          <w:spacing w:val="0"/>
          <w:kern w:val="2"/>
          <w:sz w:val="32"/>
          <w:szCs w:val="32"/>
          <w:highlight w:val="none"/>
          <w:lang w:eastAsia="zh-CN"/>
        </w:rPr>
        <w:t>同时废止。</w:t>
      </w: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kern w:val="2"/>
          <w:sz w:val="32"/>
          <w:szCs w:val="32"/>
          <w:highlight w:val="none"/>
          <w:lang w:eastAsia="zh-CN"/>
        </w:rPr>
      </w:pPr>
    </w:p>
    <w:p>
      <w:pPr>
        <w:widowControl w:val="0"/>
        <w:kinsoku/>
        <w:overflowPunct w:val="0"/>
        <w:autoSpaceDE/>
        <w:autoSpaceDN/>
        <w:adjustRightInd/>
        <w:snapToGrid/>
        <w:spacing w:line="580" w:lineRule="exact"/>
        <w:ind w:firstLine="640" w:firstLineChars="200"/>
        <w:jc w:val="both"/>
        <w:textAlignment w:val="auto"/>
        <w:rPr>
          <w:rFonts w:ascii="仿宋_GB2312" w:hAnsi="仿宋_GB2312" w:eastAsia="仿宋_GB2312" w:cs="仿宋_GB2312"/>
          <w:snapToGrid/>
          <w:color w:val="auto"/>
          <w:kern w:val="2"/>
          <w:sz w:val="32"/>
          <w:szCs w:val="32"/>
          <w:highlight w:val="none"/>
          <w:lang w:eastAsia="zh-CN"/>
        </w:rPr>
      </w:pPr>
      <w:r>
        <w:rPr>
          <w:rFonts w:ascii="仿宋_GB2312" w:hAnsi="仿宋_GB2312" w:eastAsia="仿宋_GB2312" w:cs="仿宋_GB2312"/>
          <w:snapToGrid/>
          <w:color w:val="auto"/>
          <w:kern w:val="2"/>
          <w:sz w:val="32"/>
          <w:szCs w:val="32"/>
          <w:highlight w:val="none"/>
          <w:lang w:eastAsia="zh-CN"/>
        </w:rPr>
        <w:t>附件</w:t>
      </w:r>
      <w:r>
        <w:rPr>
          <w:rFonts w:hint="eastAsia" w:ascii="仿宋_GB2312" w:hAnsi="仿宋_GB2312" w:eastAsia="仿宋_GB2312" w:cs="仿宋_GB2312"/>
          <w:snapToGrid/>
          <w:color w:val="auto"/>
          <w:kern w:val="2"/>
          <w:sz w:val="32"/>
          <w:szCs w:val="32"/>
          <w:highlight w:val="none"/>
          <w:lang w:eastAsia="zh-CN"/>
        </w:rPr>
        <w:t>：</w:t>
      </w:r>
      <w:r>
        <w:rPr>
          <w:rFonts w:ascii="仿宋_GB2312" w:hAnsi="仿宋_GB2312" w:eastAsia="仿宋_GB2312" w:cs="仿宋_GB2312"/>
          <w:snapToGrid/>
          <w:color w:val="auto"/>
          <w:kern w:val="2"/>
          <w:sz w:val="32"/>
          <w:szCs w:val="32"/>
          <w:highlight w:val="none"/>
          <w:lang w:eastAsia="zh-CN"/>
        </w:rPr>
        <w:t>职责分工表</w:t>
      </w:r>
    </w:p>
    <w:p>
      <w:pPr>
        <w:widowControl w:val="0"/>
        <w:kinsoku/>
        <w:wordWrap w:val="0"/>
        <w:overflowPunct w:val="0"/>
        <w:autoSpaceDE/>
        <w:autoSpaceDN/>
        <w:adjustRightInd/>
        <w:snapToGrid/>
        <w:spacing w:line="580" w:lineRule="exact"/>
        <w:rPr>
          <w:rFonts w:ascii="Times New Roman" w:hAnsi="Times New Roman" w:eastAsia="黑体" w:cs="Times New Roman"/>
          <w:spacing w:val="2"/>
          <w:sz w:val="32"/>
          <w:szCs w:val="32"/>
          <w:highlight w:val="none"/>
          <w:lang w:eastAsia="zh-CN"/>
        </w:rPr>
      </w:pPr>
      <w:r>
        <w:rPr>
          <w:rFonts w:ascii="Times New Roman" w:hAnsi="Times New Roman" w:eastAsia="黑体" w:cs="Times New Roman"/>
          <w:spacing w:val="2"/>
          <w:sz w:val="32"/>
          <w:szCs w:val="32"/>
          <w:highlight w:val="none"/>
          <w:lang w:eastAsia="zh-CN"/>
        </w:rPr>
        <w:t>附件</w:t>
      </w:r>
    </w:p>
    <w:p>
      <w:pPr>
        <w:pStyle w:val="2"/>
        <w:rPr>
          <w:highlight w:val="none"/>
          <w:lang w:eastAsia="zh-CN"/>
        </w:rPr>
      </w:pPr>
    </w:p>
    <w:p>
      <w:pPr>
        <w:widowControl w:val="0"/>
        <w:kinsoku/>
        <w:overflowPunct w:val="0"/>
        <w:autoSpaceDE/>
        <w:autoSpaceDN/>
        <w:adjustRightInd/>
        <w:snapToGrid/>
        <w:spacing w:line="580" w:lineRule="exact"/>
        <w:jc w:val="center"/>
        <w:rPr>
          <w:rFonts w:hint="eastAsia" w:ascii="仿宋_GB2312" w:hAnsi="仿宋_GB2312" w:eastAsia="仿宋_GB2312" w:cs="仿宋_GB2312"/>
          <w:spacing w:val="2"/>
          <w:sz w:val="32"/>
          <w:szCs w:val="32"/>
          <w:highlight w:val="none"/>
          <w:lang w:eastAsia="zh-CN"/>
        </w:rPr>
      </w:pPr>
      <w:r>
        <w:rPr>
          <w:rFonts w:hint="eastAsia" w:ascii="方正小标宋简体" w:hAnsi="方正小标宋简体" w:eastAsia="方正小标宋简体" w:cs="方正小标宋简体"/>
          <w:sz w:val="44"/>
          <w:szCs w:val="44"/>
          <w:highlight w:val="none"/>
          <w:lang w:eastAsia="zh-CN"/>
        </w:rPr>
        <w:t>职责分工表</w:t>
      </w:r>
    </w:p>
    <w:p>
      <w:pPr>
        <w:pStyle w:val="2"/>
        <w:ind w:left="0" w:leftChars="0" w:firstLine="0" w:firstLineChars="0"/>
        <w:rPr>
          <w:highlight w:val="none"/>
          <w:lang w:eastAsia="zh-CN"/>
        </w:rPr>
      </w:pPr>
    </w:p>
    <w:tbl>
      <w:tblPr>
        <w:tblStyle w:val="8"/>
        <w:tblW w:w="8723" w:type="dxa"/>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453"/>
        <w:gridCol w:w="6270"/>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34" w:hRule="atLeast"/>
          <w:tblHeader/>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单位</w:t>
            </w:r>
          </w:p>
        </w:tc>
        <w:tc>
          <w:tcPr>
            <w:tcW w:w="6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主要职责</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90"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jc w:val="center"/>
              <w:rPr>
                <w:rFonts w:hint="eastAsia" w:ascii="楷体_GB2312" w:hAnsi="宋体" w:eastAsia="楷体_GB2312" w:cs="宋体"/>
                <w:sz w:val="28"/>
                <w:szCs w:val="28"/>
                <w:highlight w:val="none"/>
              </w:rPr>
            </w:pPr>
            <w:r>
              <w:rPr>
                <w:rFonts w:hint="eastAsia" w:ascii="楷体_GB2312" w:hAnsi="宋体" w:eastAsia="楷体_GB2312" w:cs="宋体"/>
                <w:sz w:val="28"/>
                <w:szCs w:val="28"/>
                <w:highlight w:val="none"/>
                <w:lang w:eastAsia="zh-CN"/>
              </w:rPr>
              <w:t>区</w:t>
            </w:r>
            <w:r>
              <w:rPr>
                <w:rFonts w:hint="eastAsia" w:ascii="楷体_GB2312" w:hAnsi="宋体" w:eastAsia="楷体_GB2312" w:cs="宋体"/>
                <w:sz w:val="28"/>
                <w:szCs w:val="28"/>
                <w:highlight w:val="none"/>
              </w:rPr>
              <w:t>委宣传部</w:t>
            </w:r>
          </w:p>
        </w:tc>
        <w:tc>
          <w:tcPr>
            <w:tcW w:w="6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ind w:left="42" w:leftChars="20" w:right="42" w:rightChars="20"/>
              <w:jc w:val="both"/>
              <w:rPr>
                <w:rFonts w:hint="eastAsia" w:ascii="仿宋_GB2312" w:hAnsi="宋体" w:eastAsia="仿宋_GB2312" w:cs="宋体"/>
                <w:sz w:val="28"/>
                <w:szCs w:val="28"/>
                <w:highlight w:val="none"/>
                <w:lang w:eastAsia="zh-CN"/>
              </w:rPr>
            </w:pPr>
            <w:r>
              <w:rPr>
                <w:rFonts w:hint="eastAsia" w:ascii="仿宋_GB2312" w:hAnsi="宋体" w:eastAsia="仿宋_GB2312" w:cs="宋体"/>
                <w:sz w:val="28"/>
                <w:szCs w:val="28"/>
                <w:highlight w:val="none"/>
                <w:lang w:val="en-US" w:eastAsia="zh-CN"/>
              </w:rPr>
              <w:t>配合</w:t>
            </w:r>
            <w:r>
              <w:rPr>
                <w:rFonts w:hint="eastAsia" w:ascii="仿宋_GB2312" w:hAnsi="宋体" w:eastAsia="仿宋_GB2312" w:cs="宋体"/>
                <w:sz w:val="28"/>
                <w:szCs w:val="28"/>
                <w:highlight w:val="none"/>
                <w:lang w:eastAsia="zh-CN"/>
              </w:rPr>
              <w:t>做好新闻宣传和舆情处置工作；完成区生态环境保护工作委员会交办的其他事项。</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728"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jc w:val="center"/>
              <w:rPr>
                <w:rFonts w:hint="eastAsia" w:ascii="楷体_GB2312" w:hAnsi="宋体" w:eastAsia="楷体_GB2312" w:cs="宋体"/>
                <w:sz w:val="28"/>
                <w:szCs w:val="28"/>
                <w:highlight w:val="none"/>
                <w:lang w:eastAsia="zh-CN"/>
              </w:rPr>
            </w:pPr>
            <w:r>
              <w:rPr>
                <w:rFonts w:hint="eastAsia" w:ascii="楷体_GB2312" w:hAnsi="宋体" w:eastAsia="楷体_GB2312" w:cs="宋体"/>
                <w:sz w:val="28"/>
                <w:szCs w:val="28"/>
                <w:highlight w:val="none"/>
                <w:lang w:eastAsia="zh-CN"/>
              </w:rPr>
              <w:t>区教育体育局</w:t>
            </w:r>
          </w:p>
        </w:tc>
        <w:tc>
          <w:tcPr>
            <w:tcW w:w="6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ind w:left="42" w:leftChars="20" w:right="42" w:rightChars="20"/>
              <w:jc w:val="both"/>
              <w:rPr>
                <w:rFonts w:hint="eastAsia" w:ascii="仿宋_GB2312" w:hAnsi="宋体" w:eastAsia="仿宋_GB2312" w:cs="宋体"/>
                <w:sz w:val="28"/>
                <w:szCs w:val="28"/>
                <w:highlight w:val="none"/>
                <w:lang w:eastAsia="zh-CN"/>
              </w:rPr>
            </w:pPr>
            <w:r>
              <w:rPr>
                <w:rFonts w:hint="eastAsia" w:ascii="仿宋_GB2312" w:hAnsi="宋体" w:eastAsia="仿宋_GB2312" w:cs="宋体"/>
                <w:sz w:val="28"/>
                <w:szCs w:val="28"/>
                <w:highlight w:val="none"/>
                <w:lang w:eastAsia="zh-CN"/>
              </w:rPr>
              <w:t>组织中小学及幼儿园减少或停止户外活动，落实临时停课措施；编制本部门应急响应专项实施方案并对落实情况开展督查；完成区生态环境保护工作委员会交办的其他事项。</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990"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jc w:val="center"/>
              <w:rPr>
                <w:rFonts w:hint="eastAsia" w:ascii="楷体_GB2312" w:hAnsi="宋体" w:eastAsia="楷体_GB2312" w:cs="宋体"/>
                <w:sz w:val="28"/>
                <w:szCs w:val="28"/>
                <w:highlight w:val="none"/>
              </w:rPr>
            </w:pPr>
            <w:r>
              <w:rPr>
                <w:rFonts w:hint="eastAsia" w:ascii="楷体_GB2312" w:hAnsi="宋体" w:eastAsia="楷体_GB2312" w:cs="宋体"/>
                <w:spacing w:val="0"/>
                <w:sz w:val="28"/>
                <w:szCs w:val="28"/>
                <w:highlight w:val="none"/>
                <w:lang w:eastAsia="zh-CN"/>
              </w:rPr>
              <w:t>区</w:t>
            </w:r>
            <w:r>
              <w:rPr>
                <w:rFonts w:hint="eastAsia" w:ascii="楷体_GB2312" w:hAnsi="宋体" w:eastAsia="楷体_GB2312" w:cs="宋体"/>
                <w:spacing w:val="0"/>
                <w:sz w:val="28"/>
                <w:szCs w:val="28"/>
                <w:highlight w:val="none"/>
              </w:rPr>
              <w:t>工业和信息化局</w:t>
            </w:r>
          </w:p>
        </w:tc>
        <w:tc>
          <w:tcPr>
            <w:tcW w:w="6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ind w:left="42" w:leftChars="20" w:right="42" w:rightChars="20"/>
              <w:jc w:val="both"/>
              <w:rPr>
                <w:rFonts w:hint="eastAsia" w:ascii="仿宋_GB2312" w:hAnsi="宋体" w:eastAsia="仿宋_GB2312" w:cs="宋体"/>
                <w:sz w:val="28"/>
                <w:szCs w:val="28"/>
                <w:highlight w:val="none"/>
                <w:lang w:eastAsia="zh-CN"/>
              </w:rPr>
            </w:pPr>
            <w:r>
              <w:rPr>
                <w:rFonts w:hint="eastAsia" w:ascii="仿宋_GB2312" w:hAnsi="宋体" w:eastAsia="仿宋_GB2312" w:cs="宋体"/>
                <w:sz w:val="28"/>
                <w:szCs w:val="28"/>
                <w:highlight w:val="none"/>
                <w:lang w:eastAsia="zh-CN"/>
              </w:rPr>
              <w:t>根据应急指令，配合市生态环境局市中分局督促应采取停产、限产等措施的工业企业采取相应措施；督导重点物流园区、物流企业在橙色及以上预警期间停止使用国四及以下重型载货汽车（含燃气）进行运输；编制本部门应急响应专项实施方案并对落实情况开展督查；完成区生态环境保护工作委员会交办的其他事项。</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815"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jc w:val="center"/>
              <w:rPr>
                <w:rFonts w:ascii="楷体_GB2312" w:hAnsi="宋体" w:eastAsia="楷体_GB2312" w:cs="宋体"/>
                <w:sz w:val="28"/>
                <w:szCs w:val="28"/>
                <w:highlight w:val="none"/>
                <w:lang w:eastAsia="zh-CN"/>
              </w:rPr>
            </w:pPr>
            <w:r>
              <w:rPr>
                <w:rFonts w:hint="eastAsia" w:ascii="楷体_GB2312" w:hAnsi="宋体" w:eastAsia="楷体_GB2312" w:cs="宋体"/>
                <w:sz w:val="28"/>
                <w:szCs w:val="28"/>
                <w:highlight w:val="none"/>
                <w:lang w:eastAsia="zh-CN"/>
              </w:rPr>
              <w:t>区自然资源局</w:t>
            </w:r>
          </w:p>
        </w:tc>
        <w:tc>
          <w:tcPr>
            <w:tcW w:w="6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ind w:left="42" w:leftChars="20" w:right="42" w:rightChars="20"/>
              <w:jc w:val="both"/>
              <w:rPr>
                <w:rFonts w:hint="eastAsia" w:ascii="仿宋_GB2312" w:hAnsi="宋体" w:eastAsia="仿宋_GB2312" w:cs="宋体"/>
                <w:sz w:val="28"/>
                <w:szCs w:val="28"/>
                <w:highlight w:val="none"/>
                <w:lang w:eastAsia="zh-CN"/>
              </w:rPr>
            </w:pPr>
            <w:r>
              <w:rPr>
                <w:rFonts w:hint="eastAsia" w:ascii="仿宋_GB2312" w:hAnsi="宋体" w:eastAsia="仿宋_GB2312" w:cs="宋体"/>
                <w:spacing w:val="-6"/>
                <w:sz w:val="28"/>
                <w:szCs w:val="28"/>
                <w:highlight w:val="none"/>
                <w:lang w:eastAsia="zh-CN"/>
              </w:rPr>
              <w:t>监督由市土地储备中心管理的土地落实扬尘污染防治措施；编制本部门应急响应专项实施方案并对落实情况开展督查；完成区生态环境保护工作委员会交办的其他事项。</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615"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jc w:val="center"/>
              <w:rPr>
                <w:rFonts w:hint="eastAsia" w:ascii="楷体_GB2312" w:hAnsi="宋体" w:eastAsia="楷体_GB2312" w:cs="宋体"/>
                <w:sz w:val="28"/>
                <w:szCs w:val="28"/>
                <w:highlight w:val="none"/>
                <w:lang w:eastAsia="zh-CN"/>
              </w:rPr>
            </w:pPr>
            <w:r>
              <w:rPr>
                <w:rFonts w:hint="eastAsia" w:ascii="楷体_GB2312" w:hAnsi="宋体" w:eastAsia="楷体_GB2312" w:cs="宋体"/>
                <w:spacing w:val="0"/>
                <w:sz w:val="28"/>
                <w:szCs w:val="28"/>
                <w:highlight w:val="none"/>
                <w:lang w:eastAsia="zh-CN"/>
              </w:rPr>
              <w:t>区</w:t>
            </w:r>
            <w:r>
              <w:rPr>
                <w:rFonts w:hint="eastAsia" w:ascii="楷体_GB2312" w:hAnsi="宋体" w:eastAsia="楷体_GB2312" w:cs="宋体"/>
                <w:spacing w:val="0"/>
                <w:sz w:val="28"/>
                <w:szCs w:val="28"/>
                <w:highlight w:val="none"/>
              </w:rPr>
              <w:t>住房城乡建设局</w:t>
            </w:r>
          </w:p>
        </w:tc>
        <w:tc>
          <w:tcPr>
            <w:tcW w:w="6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ind w:left="42" w:leftChars="20" w:right="42" w:rightChars="20"/>
              <w:jc w:val="both"/>
              <w:rPr>
                <w:rFonts w:hint="eastAsia" w:ascii="仿宋_GB2312" w:hAnsi="宋体" w:eastAsia="仿宋_GB2312" w:cs="宋体"/>
                <w:sz w:val="28"/>
                <w:szCs w:val="28"/>
                <w:highlight w:val="none"/>
                <w:lang w:eastAsia="zh-CN"/>
              </w:rPr>
            </w:pPr>
            <w:r>
              <w:rPr>
                <w:rFonts w:hint="eastAsia" w:ascii="仿宋_GB2312" w:hAnsi="宋体" w:eastAsia="仿宋_GB2312" w:cs="宋体"/>
                <w:sz w:val="28"/>
                <w:szCs w:val="28"/>
                <w:highlight w:val="none"/>
                <w:lang w:eastAsia="zh-CN"/>
              </w:rPr>
              <w:t>监督施工单位、国有土地上房屋征收工地加强扬尘污染防治工作；根据应急指令，组织和督导建筑施工工地、房屋征收施工工地落实不同预警等级的应急措施；编制本部门应急响应专项实施方案并对落实情况开展督查；完成区生态环境保护工作委员会交办的其他事项。</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153"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jc w:val="center"/>
              <w:rPr>
                <w:rFonts w:hint="eastAsia" w:ascii="楷体_GB2312" w:hAnsi="宋体" w:eastAsia="楷体_GB2312" w:cs="宋体"/>
                <w:spacing w:val="-11"/>
                <w:sz w:val="28"/>
                <w:szCs w:val="28"/>
                <w:highlight w:val="none"/>
                <w:lang w:eastAsia="zh-CN"/>
              </w:rPr>
            </w:pPr>
            <w:r>
              <w:rPr>
                <w:rFonts w:hint="eastAsia" w:ascii="楷体_GB2312" w:hAnsi="宋体" w:eastAsia="楷体_GB2312" w:cs="宋体"/>
                <w:spacing w:val="-11"/>
                <w:sz w:val="28"/>
                <w:szCs w:val="28"/>
                <w:highlight w:val="none"/>
                <w:lang w:eastAsia="zh-CN"/>
              </w:rPr>
              <w:t>区城管局</w:t>
            </w:r>
          </w:p>
          <w:p>
            <w:pPr>
              <w:widowControl w:val="0"/>
              <w:kinsoku/>
              <w:overflowPunct w:val="0"/>
              <w:autoSpaceDE/>
              <w:autoSpaceDN/>
              <w:adjustRightInd/>
              <w:snapToGrid/>
              <w:spacing w:line="400" w:lineRule="exact"/>
              <w:jc w:val="center"/>
              <w:rPr>
                <w:rFonts w:hint="eastAsia" w:ascii="楷体_GB2312" w:hAnsi="宋体" w:eastAsia="楷体_GB2312" w:cs="宋体"/>
                <w:sz w:val="28"/>
                <w:szCs w:val="28"/>
                <w:highlight w:val="none"/>
                <w:lang w:eastAsia="zh-CN"/>
              </w:rPr>
            </w:pPr>
            <w:r>
              <w:rPr>
                <w:rFonts w:hint="eastAsia" w:ascii="楷体_GB2312" w:hAnsi="宋体" w:eastAsia="楷体_GB2312" w:cs="宋体"/>
                <w:spacing w:val="-11"/>
                <w:sz w:val="28"/>
                <w:szCs w:val="28"/>
                <w:highlight w:val="none"/>
                <w:lang w:eastAsia="zh-CN"/>
              </w:rPr>
              <w:t>（区综合执法局）</w:t>
            </w:r>
          </w:p>
        </w:tc>
        <w:tc>
          <w:tcPr>
            <w:tcW w:w="6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ind w:left="42" w:leftChars="20" w:right="42" w:rightChars="20"/>
              <w:jc w:val="both"/>
              <w:rPr>
                <w:rFonts w:hint="eastAsia" w:ascii="仿宋_GB2312" w:hAnsi="宋体" w:eastAsia="仿宋_GB2312" w:cs="宋体"/>
                <w:sz w:val="28"/>
                <w:szCs w:val="28"/>
                <w:highlight w:val="none"/>
                <w:lang w:eastAsia="zh-CN"/>
              </w:rPr>
            </w:pPr>
            <w:r>
              <w:rPr>
                <w:rFonts w:hint="eastAsia" w:ascii="仿宋_GB2312" w:hAnsi="宋体" w:eastAsia="仿宋_GB2312" w:cs="宋体"/>
                <w:sz w:val="28"/>
                <w:szCs w:val="28"/>
                <w:highlight w:val="none"/>
                <w:lang w:eastAsia="zh-CN"/>
              </w:rPr>
              <w:t>根据应急指令，在不同预警等级下，非冰冻期适当增加道路清扫洒水频次；监督渣土运输单位落实应急响应措施；对违反扬尘污染防治规定的施工单位给予行政处罚；编制本部门应急响应专项实施方案并对落实情况开展督查；完成区生态环境保护工作委员会交办的其他事项。</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727"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jc w:val="center"/>
              <w:rPr>
                <w:rFonts w:hint="eastAsia" w:ascii="楷体_GB2312" w:hAnsi="宋体" w:eastAsia="楷体_GB2312" w:cs="宋体"/>
                <w:sz w:val="28"/>
                <w:szCs w:val="28"/>
                <w:highlight w:val="none"/>
              </w:rPr>
            </w:pPr>
            <w:r>
              <w:rPr>
                <w:rFonts w:hint="eastAsia" w:ascii="楷体_GB2312" w:hAnsi="宋体" w:eastAsia="楷体_GB2312" w:cs="宋体"/>
                <w:sz w:val="28"/>
                <w:szCs w:val="28"/>
                <w:highlight w:val="none"/>
                <w:lang w:eastAsia="zh-CN"/>
              </w:rPr>
              <w:t>区</w:t>
            </w:r>
            <w:r>
              <w:rPr>
                <w:rFonts w:hint="eastAsia" w:ascii="楷体_GB2312" w:hAnsi="宋体" w:eastAsia="楷体_GB2312" w:cs="宋体"/>
                <w:sz w:val="28"/>
                <w:szCs w:val="28"/>
                <w:highlight w:val="none"/>
              </w:rPr>
              <w:t>水务局</w:t>
            </w:r>
          </w:p>
        </w:tc>
        <w:tc>
          <w:tcPr>
            <w:tcW w:w="6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ind w:left="42" w:leftChars="20" w:right="42" w:rightChars="20"/>
              <w:jc w:val="both"/>
              <w:rPr>
                <w:rFonts w:hint="eastAsia" w:ascii="仿宋_GB2312" w:hAnsi="宋体" w:eastAsia="仿宋_GB2312" w:cs="宋体"/>
                <w:sz w:val="28"/>
                <w:szCs w:val="28"/>
                <w:highlight w:val="none"/>
                <w:lang w:eastAsia="zh-CN"/>
              </w:rPr>
            </w:pPr>
            <w:r>
              <w:rPr>
                <w:rFonts w:hint="eastAsia" w:ascii="仿宋_GB2312" w:hAnsi="宋体" w:eastAsia="仿宋_GB2312" w:cs="宋体"/>
                <w:sz w:val="28"/>
                <w:szCs w:val="28"/>
                <w:highlight w:val="none"/>
                <w:lang w:eastAsia="zh-CN"/>
              </w:rPr>
              <w:t>监督水务工程落实扬尘污染防治措施；指导督促落实全区公路保洁措施，监督公路、区级投资的城市道路工程落实扬尘污染防治措施；根据应急指令，组织和督导水利工程、公路、区级投资的城市道路工程落实不同预警等级的应急措施；编制本部门应急响应专项实施方案并组织督查落实；完成区生态环境保护工作委员会交办的其他事项。</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441"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jc w:val="center"/>
              <w:rPr>
                <w:rFonts w:hint="eastAsia" w:ascii="楷体_GB2312" w:hAnsi="宋体" w:eastAsia="楷体_GB2312" w:cs="宋体"/>
                <w:sz w:val="28"/>
                <w:szCs w:val="28"/>
                <w:highlight w:val="none"/>
                <w:lang w:eastAsia="zh-CN"/>
              </w:rPr>
            </w:pPr>
            <w:r>
              <w:rPr>
                <w:rFonts w:hint="eastAsia" w:ascii="楷体_GB2312" w:hAnsi="宋体" w:eastAsia="楷体_GB2312" w:cs="宋体"/>
                <w:sz w:val="28"/>
                <w:szCs w:val="28"/>
                <w:highlight w:val="none"/>
                <w:lang w:eastAsia="zh-CN"/>
              </w:rPr>
              <w:t>区卫生健康局</w:t>
            </w:r>
          </w:p>
        </w:tc>
        <w:tc>
          <w:tcPr>
            <w:tcW w:w="6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ind w:left="42" w:leftChars="20" w:right="42" w:rightChars="20"/>
              <w:jc w:val="both"/>
              <w:rPr>
                <w:rFonts w:hint="eastAsia" w:ascii="仿宋_GB2312" w:hAnsi="宋体" w:eastAsia="仿宋_GB2312" w:cs="宋体"/>
                <w:sz w:val="28"/>
                <w:szCs w:val="28"/>
                <w:highlight w:val="none"/>
                <w:lang w:eastAsia="zh-CN"/>
              </w:rPr>
            </w:pPr>
            <w:r>
              <w:rPr>
                <w:rFonts w:hint="eastAsia" w:ascii="仿宋_GB2312" w:hAnsi="宋体" w:eastAsia="仿宋_GB2312" w:cs="宋体"/>
                <w:sz w:val="28"/>
                <w:szCs w:val="28"/>
                <w:highlight w:val="none"/>
                <w:lang w:eastAsia="zh-CN"/>
              </w:rPr>
              <w:t>组织医疗机构有针对性做好相关医疗救治工作，开展相关卫生防护知识宣传；编制本部门应急响应专项实施方案并组织督查落实；完成区生态环境保护工作委员会交办的其他事项。</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766"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jc w:val="center"/>
              <w:rPr>
                <w:rFonts w:hint="eastAsia" w:ascii="楷体_GB2312" w:hAnsi="宋体" w:eastAsia="楷体_GB2312" w:cs="宋体"/>
                <w:sz w:val="28"/>
                <w:szCs w:val="28"/>
                <w:highlight w:val="none"/>
                <w:lang w:eastAsia="zh-CN"/>
              </w:rPr>
            </w:pPr>
            <w:r>
              <w:rPr>
                <w:rFonts w:hint="eastAsia" w:ascii="楷体_GB2312" w:hAnsi="宋体" w:eastAsia="楷体_GB2312" w:cs="宋体"/>
                <w:sz w:val="28"/>
                <w:szCs w:val="28"/>
                <w:highlight w:val="none"/>
                <w:lang w:eastAsia="zh-CN"/>
              </w:rPr>
              <w:t>区园林绿化</w:t>
            </w:r>
          </w:p>
          <w:p>
            <w:pPr>
              <w:widowControl w:val="0"/>
              <w:kinsoku/>
              <w:overflowPunct w:val="0"/>
              <w:autoSpaceDE/>
              <w:autoSpaceDN/>
              <w:adjustRightInd/>
              <w:snapToGrid/>
              <w:spacing w:line="400" w:lineRule="exact"/>
              <w:jc w:val="center"/>
              <w:rPr>
                <w:rFonts w:hint="eastAsia" w:ascii="楷体_GB2312" w:hAnsi="宋体" w:eastAsia="楷体_GB2312" w:cs="宋体"/>
                <w:sz w:val="28"/>
                <w:szCs w:val="28"/>
                <w:highlight w:val="none"/>
              </w:rPr>
            </w:pPr>
            <w:r>
              <w:rPr>
                <w:rFonts w:hint="eastAsia" w:ascii="楷体_GB2312" w:hAnsi="宋体" w:eastAsia="楷体_GB2312" w:cs="宋体"/>
                <w:sz w:val="28"/>
                <w:szCs w:val="28"/>
                <w:highlight w:val="none"/>
                <w:lang w:eastAsia="zh-CN"/>
              </w:rPr>
              <w:t>服务中心</w:t>
            </w:r>
          </w:p>
        </w:tc>
        <w:tc>
          <w:tcPr>
            <w:tcW w:w="6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ind w:left="42" w:leftChars="20" w:right="42" w:rightChars="20"/>
              <w:jc w:val="both"/>
              <w:rPr>
                <w:rFonts w:hint="eastAsia" w:ascii="仿宋_GB2312" w:hAnsi="宋体" w:eastAsia="仿宋_GB2312" w:cs="宋体"/>
                <w:sz w:val="28"/>
                <w:szCs w:val="28"/>
                <w:highlight w:val="none"/>
                <w:lang w:eastAsia="zh-CN"/>
              </w:rPr>
            </w:pPr>
            <w:r>
              <w:rPr>
                <w:rFonts w:hint="eastAsia" w:ascii="仿宋_GB2312" w:hAnsi="宋体" w:eastAsia="仿宋_GB2312" w:cs="宋体"/>
                <w:sz w:val="28"/>
                <w:szCs w:val="28"/>
                <w:highlight w:val="none"/>
                <w:lang w:eastAsia="zh-CN"/>
              </w:rPr>
              <w:t>监督园林绿化工程落实扬尘污染防治措施；根据应急指令，组织和督导园林绿化施工工地落实不同预警等级的应急措施；编制本部门应急响应专项实施方案并组织督查落实；完成区生态环境保护工作委员会交办的其他事项。</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25"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jc w:val="center"/>
              <w:rPr>
                <w:rFonts w:hint="eastAsia" w:ascii="楷体_GB2312" w:hAnsi="宋体" w:eastAsia="楷体_GB2312" w:cs="宋体"/>
                <w:sz w:val="28"/>
                <w:szCs w:val="28"/>
                <w:highlight w:val="none"/>
                <w:lang w:eastAsia="zh-CN"/>
              </w:rPr>
            </w:pPr>
            <w:r>
              <w:rPr>
                <w:rFonts w:hint="eastAsia" w:ascii="楷体_GB2312" w:hAnsi="宋体" w:eastAsia="楷体_GB2312" w:cs="宋体"/>
                <w:sz w:val="28"/>
                <w:szCs w:val="28"/>
                <w:highlight w:val="none"/>
                <w:lang w:eastAsia="zh-CN"/>
              </w:rPr>
              <w:t>市生态环境局</w:t>
            </w:r>
          </w:p>
          <w:p>
            <w:pPr>
              <w:widowControl w:val="0"/>
              <w:kinsoku/>
              <w:overflowPunct w:val="0"/>
              <w:autoSpaceDE/>
              <w:autoSpaceDN/>
              <w:adjustRightInd/>
              <w:snapToGrid/>
              <w:spacing w:line="400" w:lineRule="exact"/>
              <w:jc w:val="center"/>
              <w:rPr>
                <w:rFonts w:hint="eastAsia" w:ascii="楷体_GB2312" w:hAnsi="宋体" w:eastAsia="楷体_GB2312" w:cs="宋体"/>
                <w:sz w:val="28"/>
                <w:szCs w:val="28"/>
                <w:highlight w:val="none"/>
                <w:lang w:eastAsia="zh-CN"/>
              </w:rPr>
            </w:pPr>
            <w:r>
              <w:rPr>
                <w:rFonts w:hint="eastAsia" w:ascii="楷体_GB2312" w:hAnsi="宋体" w:eastAsia="楷体_GB2312" w:cs="宋体"/>
                <w:sz w:val="28"/>
                <w:szCs w:val="28"/>
                <w:highlight w:val="none"/>
                <w:lang w:eastAsia="zh-CN"/>
              </w:rPr>
              <w:t>市中分局</w:t>
            </w:r>
          </w:p>
        </w:tc>
        <w:tc>
          <w:tcPr>
            <w:tcW w:w="6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ind w:left="42" w:leftChars="20" w:right="42" w:rightChars="20"/>
              <w:jc w:val="both"/>
              <w:rPr>
                <w:rFonts w:hint="eastAsia" w:ascii="仿宋_GB2312" w:hAnsi="宋体" w:eastAsia="仿宋_GB2312" w:cs="宋体"/>
                <w:sz w:val="28"/>
                <w:szCs w:val="28"/>
                <w:highlight w:val="none"/>
                <w:lang w:eastAsia="zh-CN"/>
              </w:rPr>
            </w:pPr>
            <w:r>
              <w:rPr>
                <w:rFonts w:hint="eastAsia" w:ascii="仿宋_GB2312" w:hAnsi="宋体" w:eastAsia="仿宋_GB2312" w:cs="宋体"/>
                <w:sz w:val="28"/>
                <w:szCs w:val="28"/>
                <w:highlight w:val="none"/>
                <w:lang w:eastAsia="zh-CN"/>
              </w:rPr>
              <w:t>向区生态环境保护工作委员会各有关成员单位发布环境空气质量信息；建立大气污染源清单，组织审核工业企业绩效分级情况和重点行业企业重污染天气应急响应减排方案，检查相关企业污染治理设施运行情况；会同区工业和信息化局监督限产、停产企业落实相应措施；编制本部门应急响应专项实施方案并对落实情况开展督查；完成区生态环境保护工作委员会交办的其他事项。</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280"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jc w:val="center"/>
              <w:rPr>
                <w:rFonts w:hint="eastAsia" w:ascii="楷体_GB2312" w:hAnsi="宋体" w:eastAsia="楷体_GB2312" w:cs="宋体"/>
                <w:sz w:val="28"/>
                <w:szCs w:val="28"/>
                <w:highlight w:val="none"/>
                <w:lang w:eastAsia="zh-CN"/>
              </w:rPr>
            </w:pPr>
            <w:r>
              <w:rPr>
                <w:rFonts w:hint="eastAsia" w:ascii="楷体_GB2312" w:hAnsi="宋体" w:eastAsia="楷体_GB2312" w:cs="宋体"/>
                <w:sz w:val="28"/>
                <w:szCs w:val="28"/>
                <w:highlight w:val="none"/>
                <w:lang w:eastAsia="zh-CN"/>
              </w:rPr>
              <w:t>市中交警大队</w:t>
            </w:r>
          </w:p>
        </w:tc>
        <w:tc>
          <w:tcPr>
            <w:tcW w:w="6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ind w:left="42" w:leftChars="20" w:right="42" w:rightChars="20"/>
              <w:jc w:val="both"/>
              <w:rPr>
                <w:rFonts w:hint="eastAsia" w:ascii="仿宋_GB2312" w:hAnsi="宋体" w:eastAsia="仿宋_GB2312" w:cs="宋体"/>
                <w:sz w:val="28"/>
                <w:szCs w:val="28"/>
                <w:highlight w:val="none"/>
                <w:lang w:eastAsia="zh-CN"/>
              </w:rPr>
            </w:pPr>
            <w:r>
              <w:rPr>
                <w:rFonts w:hint="eastAsia" w:ascii="仿宋_GB2312" w:hAnsi="宋体" w:eastAsia="仿宋_GB2312" w:cs="宋体"/>
                <w:sz w:val="28"/>
                <w:szCs w:val="28"/>
                <w:highlight w:val="none"/>
                <w:lang w:eastAsia="zh-CN"/>
              </w:rPr>
              <w:t>监督实施重污染天气应急响应期间高排放车辆的临时禁、限行措施；依法查处应急响应期间违反禁行规定的运输车辆；编制本部门应急响应专项实施方案并对落实情况开展督查；完成区生态环境保护工作委员会交办的其他事项。</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496"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jc w:val="center"/>
              <w:rPr>
                <w:rFonts w:hint="eastAsia" w:ascii="楷体_GB2312" w:hAnsi="宋体" w:eastAsia="楷体_GB2312" w:cs="宋体"/>
                <w:sz w:val="28"/>
                <w:szCs w:val="28"/>
                <w:highlight w:val="none"/>
                <w:lang w:eastAsia="zh-CN"/>
              </w:rPr>
            </w:pPr>
            <w:r>
              <w:rPr>
                <w:rFonts w:hint="eastAsia" w:ascii="楷体_GB2312" w:hAnsi="宋体" w:eastAsia="楷体_GB2312" w:cs="宋体"/>
                <w:sz w:val="28"/>
                <w:szCs w:val="28"/>
                <w:highlight w:val="none"/>
                <w:lang w:eastAsia="zh-CN"/>
              </w:rPr>
              <w:t>各街道办事处</w:t>
            </w:r>
          </w:p>
        </w:tc>
        <w:tc>
          <w:tcPr>
            <w:tcW w:w="6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kinsoku/>
              <w:overflowPunct w:val="0"/>
              <w:autoSpaceDE/>
              <w:autoSpaceDN/>
              <w:adjustRightInd/>
              <w:snapToGrid/>
              <w:spacing w:line="400" w:lineRule="exact"/>
              <w:ind w:left="42" w:leftChars="20" w:right="42" w:rightChars="20"/>
              <w:jc w:val="both"/>
              <w:rPr>
                <w:rFonts w:hint="eastAsia" w:ascii="仿宋_GB2312" w:hAnsi="宋体" w:eastAsia="仿宋_GB2312" w:cs="宋体"/>
                <w:sz w:val="28"/>
                <w:szCs w:val="28"/>
                <w:highlight w:val="none"/>
                <w:lang w:eastAsia="zh-CN"/>
              </w:rPr>
            </w:pPr>
            <w:r>
              <w:rPr>
                <w:rFonts w:hint="eastAsia" w:ascii="仿宋_GB2312" w:hAnsi="宋体" w:eastAsia="仿宋_GB2312" w:cs="宋体"/>
                <w:sz w:val="28"/>
                <w:szCs w:val="28"/>
                <w:highlight w:val="none"/>
                <w:lang w:eastAsia="zh-CN"/>
              </w:rPr>
              <w:t>做好本辖区重污染天气应急处置工作，制定并落实本辖区重污染天气应急</w:t>
            </w:r>
            <w:r>
              <w:rPr>
                <w:rFonts w:hint="eastAsia" w:ascii="仿宋_GB2312" w:hAnsi="宋体" w:eastAsia="仿宋_GB2312" w:cs="宋体"/>
                <w:sz w:val="28"/>
                <w:szCs w:val="28"/>
                <w:highlight w:val="none"/>
                <w:lang w:val="en-US" w:eastAsia="zh-CN"/>
              </w:rPr>
              <w:t>响应专项实施方案</w:t>
            </w:r>
            <w:r>
              <w:rPr>
                <w:rFonts w:hint="eastAsia" w:ascii="仿宋_GB2312" w:hAnsi="宋体" w:eastAsia="仿宋_GB2312" w:cs="宋体"/>
                <w:sz w:val="28"/>
                <w:szCs w:val="28"/>
                <w:highlight w:val="none"/>
                <w:lang w:eastAsia="zh-CN"/>
              </w:rPr>
              <w:t>；完成区生态环境保护工作委员会交办的其他事项。</w:t>
            </w:r>
          </w:p>
        </w:tc>
      </w:tr>
    </w:tbl>
    <w:p>
      <w:pPr>
        <w:keepNext w:val="0"/>
        <w:keepLines w:val="0"/>
        <w:pageBreakBefore w:val="0"/>
        <w:widowControl w:val="0"/>
        <w:kinsoku/>
        <w:wordWrap/>
        <w:overflowPunct w:val="0"/>
        <w:topLinePunct w:val="0"/>
        <w:autoSpaceDE/>
        <w:autoSpaceDN/>
        <w:bidi w:val="0"/>
        <w:adjustRightInd/>
        <w:snapToGrid/>
        <w:spacing w:line="660" w:lineRule="exact"/>
        <w:rPr>
          <w:rFonts w:hint="eastAsia" w:ascii="仿宋_GB2312" w:hAnsi="仿宋_GB2312" w:eastAsia="仿宋_GB2312" w:cs="仿宋_GB2312"/>
          <w:spacing w:val="2"/>
          <w:sz w:val="32"/>
          <w:szCs w:val="32"/>
          <w:highlight w:val="none"/>
          <w:lang w:eastAsia="zh-CN"/>
        </w:rPr>
      </w:pPr>
    </w:p>
    <w:p>
      <w:pPr>
        <w:pStyle w:val="2"/>
        <w:keepNext w:val="0"/>
        <w:keepLines w:val="0"/>
        <w:pageBreakBefore w:val="0"/>
        <w:widowControl w:val="0"/>
        <w:kinsoku/>
        <w:wordWrap/>
        <w:overflowPunct w:val="0"/>
        <w:topLinePunct w:val="0"/>
        <w:autoSpaceDE/>
        <w:autoSpaceDN/>
        <w:bidi w:val="0"/>
        <w:adjustRightInd/>
        <w:snapToGrid/>
        <w:spacing w:after="80" w:line="660" w:lineRule="exact"/>
        <w:ind w:left="0" w:leftChars="0" w:firstLine="0" w:firstLineChars="0"/>
        <w:rPr>
          <w:rFonts w:ascii="Times New Roman" w:hAnsi="Times New Roman" w:cs="Times New Roman"/>
          <w:highlight w:val="none"/>
          <w:lang w:eastAsia="zh-CN"/>
        </w:rPr>
      </w:pPr>
    </w:p>
    <w:p>
      <w:pPr>
        <w:pStyle w:val="2"/>
        <w:keepNext w:val="0"/>
        <w:keepLines w:val="0"/>
        <w:pageBreakBefore w:val="0"/>
        <w:widowControl w:val="0"/>
        <w:kinsoku/>
        <w:wordWrap/>
        <w:overflowPunct w:val="0"/>
        <w:topLinePunct w:val="0"/>
        <w:autoSpaceDE/>
        <w:autoSpaceDN/>
        <w:bidi w:val="0"/>
        <w:adjustRightInd/>
        <w:snapToGrid/>
        <w:spacing w:after="80" w:line="660" w:lineRule="exact"/>
        <w:rPr>
          <w:rFonts w:ascii="Times New Roman" w:hAnsi="Times New Roman" w:cs="Times New Roman"/>
          <w:highlight w:val="none"/>
          <w:lang w:eastAsia="zh-CN"/>
        </w:rPr>
      </w:pPr>
    </w:p>
    <w:p>
      <w:pPr>
        <w:pStyle w:val="2"/>
        <w:keepNext w:val="0"/>
        <w:keepLines w:val="0"/>
        <w:pageBreakBefore w:val="0"/>
        <w:widowControl w:val="0"/>
        <w:kinsoku/>
        <w:wordWrap/>
        <w:overflowPunct w:val="0"/>
        <w:topLinePunct w:val="0"/>
        <w:autoSpaceDE/>
        <w:autoSpaceDN/>
        <w:bidi w:val="0"/>
        <w:adjustRightInd/>
        <w:snapToGrid/>
        <w:spacing w:line="660" w:lineRule="exact"/>
        <w:textAlignment w:val="auto"/>
        <w:rPr>
          <w:rFonts w:hint="eastAsia"/>
          <w:highlight w:val="none"/>
          <w:lang w:eastAsia="zh-CN"/>
        </w:rPr>
      </w:pPr>
    </w:p>
    <w:p>
      <w:pPr>
        <w:spacing w:line="580" w:lineRule="exact"/>
        <w:ind w:left="840" w:hanging="840" w:hangingChars="300"/>
        <w:rPr>
          <w:rFonts w:hint="eastAsia" w:ascii="仿宋_GB2312" w:hAnsi="等线" w:eastAsia="仿宋_GB2312" w:cs="文星仿宋"/>
          <w:bCs/>
          <w:sz w:val="28"/>
          <w:szCs w:val="28"/>
          <w:highlight w:val="none"/>
          <w:lang w:val="zh-CN" w:eastAsia="zh-CN"/>
        </w:rPr>
      </w:pPr>
      <w:r>
        <w:rPr>
          <w:rFonts w:hint="eastAsia" w:ascii="仿宋_GB2312" w:hAnsi="等线" w:eastAsia="仿宋_GB2312" w:cs="文星仿宋"/>
          <w:bCs/>
          <w:sz w:val="28"/>
          <w:szCs w:val="28"/>
          <w:highlight w:val="none"/>
          <w:lang w:val="zh-CN"/>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13335</wp:posOffset>
                </wp:positionV>
                <wp:extent cx="5810885" cy="1143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810885" cy="1143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5pt;margin-top:1.05pt;height:0.9pt;width:457.55pt;z-index:251661312;mso-width-relative:page;mso-height-relative:page;" filled="f" stroked="t" coordsize="21600,21600" o:gfxdata="UEsDBAoAAAAAAIdO4kAAAAAAAAAAAAAAAAAEAAAAZHJzL1BLAwQUAAAACACHTuJAt+veVtUAAAAH&#10;AQAADwAAAGRycy9kb3ducmV2LnhtbE2PwU7DMBBE70j8g7VI3FonoS1piFMJJM4VaS/cnHgbR8Tr&#10;KHab8PcsJ7jtaEYzb8vD4gZxwyn0nhSk6wQEUutNT52C8+l9lYMIUZPRgydU8I0BDtX9XakL42f6&#10;wFsdO8ElFAqtwMY4FlKG1qLTYe1HJPYufnI6spw6aSY9c7kbZJYkO+l0T7xg9YhvFtuv+uoUPG/M&#10;p9e7122znY+niBdb58dFqceHNHkBEXGJf2H4xWd0qJip8VcyQQwKVlnKv0QFWQqC/Xy/4aNR8LQH&#10;WZXyP3/1A1BLAwQUAAAACACHTuJACYoFmQECAADxAwAADgAAAGRycy9lMm9Eb2MueG1srVPNjtMw&#10;EL4j8Q6W7zRJoVBFTffQslwQVAIewLWdxJL/5PE27UvwAkicgBNw2jtPA8tjMHZKF5ZLD+TgjD2e&#10;b+b7PLO42BtNdjKAcrah1aSkRFruhLJdQ9+8vnwwpwQis4JpZ2VDDxLoxfL+vcXgazl1vdNCBoIg&#10;FurBN7SP0ddFAbyXhsHEeWnR2bpgWMRt6AoR2IDoRhfTsnxcDC4IHxyXAHi6Hp30iBjOAXRtq7hc&#10;O35lpI0japCaRaQEvfJAl7natpU8vmxbkJHohiLTmFdMgvY2rcVyweouMN8rfiyBnVPCHU6GKYtJ&#10;T1BrFhm5CuofKKN4cODaOOHOFCORrAiyqMo72rzqmZeZC0oN/iQ6/D9Y/mK3CUSJhs4osczgg9+8&#10;u/7x9uPN1y/fP1z//PY+2Z8/kVmSavBQY8TKbsJxB34TEu99G0z6IyOyz/IeTvLKfSQcD2fzqpzP&#10;MQ9HX1U9epjlL26DfYD4TDpDktFQiIGpro8rZy0+pAtVlpjtnkPE9Bj4OyBl1pYMCDt9UuLbcoad&#10;2WJHoGk8sgPb5WBwWolLpXUKgdBtVzqQHUvdkb/EEoH/upayrBn0473sGvuml0w8tYLEg0fdLI4L&#10;TTUYKSjREqcrWQjI6siUPucmptYWK0hCj9Ima+vEISuez7ETco3Hrk2t9uc+R99O6v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veVtUAAAAHAQAADwAAAAAAAAABACAAAAAiAAAAZHJzL2Rvd25y&#10;ZXYueG1sUEsBAhQAFAAAAAgAh07iQAmKBZkBAgAA8QMAAA4AAAAAAAAAAQAgAAAAJAEAAGRycy9l&#10;Mm9Eb2MueG1sUEsFBgAAAAAGAAYAWQEAAJcFAAAAAA==&#10;">
                <v:fill on="f" focussize="0,0"/>
                <v:stroke weight="1pt" color="#000000" joinstyle="round"/>
                <v:imagedata o:title=""/>
                <o:lock v:ext="edit" aspectratio="f"/>
              </v:shape>
            </w:pict>
          </mc:Fallback>
        </mc:AlternateContent>
      </w:r>
      <w:r>
        <w:rPr>
          <w:rFonts w:hint="eastAsia" w:ascii="仿宋_GB2312" w:hAnsi="等线" w:eastAsia="仿宋_GB2312" w:cs="文星仿宋"/>
          <w:bCs/>
          <w:sz w:val="28"/>
          <w:szCs w:val="28"/>
          <w:highlight w:val="none"/>
          <w:lang w:val="zh-CN" w:eastAsia="zh-CN"/>
        </w:rPr>
        <w:t>抄送：区委各部门，区人大常委会办公室，区政协办公室，区人武部，</w:t>
      </w:r>
    </w:p>
    <w:p>
      <w:pPr>
        <w:spacing w:line="580" w:lineRule="exact"/>
        <w:ind w:left="838" w:leftChars="399"/>
        <w:rPr>
          <w:rFonts w:hint="eastAsia" w:ascii="仿宋_GB2312" w:hAnsi="等线" w:eastAsia="仿宋_GB2312" w:cs="文星仿宋"/>
          <w:bCs/>
          <w:sz w:val="28"/>
          <w:szCs w:val="28"/>
          <w:highlight w:val="none"/>
          <w:lang w:val="zh-CN" w:eastAsia="zh-CN"/>
        </w:rPr>
      </w:pPr>
      <w:r>
        <w:rPr>
          <w:rFonts w:hint="eastAsia" w:ascii="仿宋_GB2312" w:hAnsi="等线" w:eastAsia="仿宋_GB2312" w:cs="文星仿宋"/>
          <w:bCs/>
          <w:sz w:val="28"/>
          <w:szCs w:val="28"/>
          <w:highlight w:val="none"/>
          <w:lang w:val="zh-CN" w:eastAsia="zh-CN"/>
        </w:rPr>
        <w:t>区法院，区检察院，区监察委，区各人民团体，驻区有关单位。</w:t>
      </w:r>
    </w:p>
    <w:p>
      <w:pPr>
        <w:widowControl w:val="0"/>
        <w:kinsoku/>
        <w:overflowPunct w:val="0"/>
        <w:autoSpaceDE/>
        <w:autoSpaceDN/>
        <w:snapToGrid/>
        <w:spacing w:line="580" w:lineRule="exact"/>
        <w:textAlignment w:val="auto"/>
      </w:pPr>
      <w:r>
        <w:rPr>
          <w:rFonts w:hint="eastAsia" w:ascii="仿宋_GB2312" w:hAnsi="等线" w:eastAsia="仿宋_GB2312" w:cs="文星仿宋"/>
          <w:bCs/>
          <w:sz w:val="28"/>
          <w:szCs w:val="28"/>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-19685</wp:posOffset>
                </wp:positionV>
                <wp:extent cx="5803265" cy="762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803265"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5pt;margin-top:-1.55pt;height:0.6pt;width:456.95pt;z-index:251659264;mso-width-relative:page;mso-height-relative:page;" filled="f" stroked="t" coordsize="21600,21600" o:gfxdata="UEsDBAoAAAAAAIdO4kAAAAAAAAAAAAAAAAAEAAAAZHJzL1BLAwQUAAAACACHTuJAVMULr9gAAAAJ&#10;AQAADwAAAGRycy9kb3ducmV2LnhtbE2PQU/DMAyF70j8h8hIXNCWpAi0dk0nhMSBI9ukXbPGtB2N&#10;UzXpOvbrMSe42X5Pz98rNxffizOOsQtkQC8VCKQ6uI4aA/vd22IFIiZLzvaB0MA3RthUtzelLVyY&#10;6QPP29QIDqFYWANtSkMhZaxb9DYuw4DE2mcYvU28jo10o5053PcyU+pZetsRf2jtgK8t1l/byRvA&#10;OD1p9ZL7Zv9+nR8O2fU0Dztj7u+0WoNIeEl/ZvjFZ3SomOkYJnJR9AYWmeYuiYdHDYINqzzLQRz5&#10;oHOQVSn/N6h+AFBLAwQUAAAACACHTuJAh9hjWQECAADvAwAADgAAAGRycy9lMm9Eb2MueG1srVPN&#10;jtMwEL4j8Q6W7zRtUMtu1HQPLcsFQSXgAVzbSSz5Tx5v074EL4DECTjBnvbO07DLYzB2SheWSw/k&#10;4Iw9nm/m+zwzv9gZTbYygHK2ppPRmBJpuRPKtjV99/byyRklEJkVTDsra7qXQC8Wjx/Ne1/J0nVO&#10;CxkIglioel/TLkZfFQXwThoGI+elRWfjgmERt6EtRGA9ohtdlOPxrOhdED44LgHwdDU46QExnALo&#10;mkZxuXL8ykgbB9QgNYtICTrlgS5ytU0jeXzdNCAj0TVFpjGvmATtTVqLxZxVbWC+U/xQAjulhAec&#10;DFMWkx6hViwychXUP1BG8eDANXHEnSkGIlkRZDEZP9DmTce8zFxQavBH0eH/wfJX23UgStS0pMQy&#10;gw9+9+Hm9v3nu+tvPz7d/Pz+Mdlfv5AySdV7qDBiadfhsAO/Don3rgkm/ZER2WV590d55S4SjofT&#10;s/HTcjalhKPv2azM6hf3sT5AfCGdIcmoKcTAVNvFpbMW39GFSVaYbV9CxOwY+DsgJdaW9DU9n5YJ&#10;n2FfNtgPaBqP3MC2ORacVuJSaZ0iILSbpQ5ky1Jv5C9xRNy/rqUkKwbdcC+7hq7pJBPPrSBx71E1&#10;i8NCUwlGCkq0xNlKFgKyKjKlT7mJqbXFCpLMg7DJ2jixz3rnc+yDXOOhZ1Oj/bnP0fdzu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MULr9gAAAAJAQAADwAAAAAAAAABACAAAAAiAAAAZHJzL2Rv&#10;d25yZXYueG1sUEsBAhQAFAAAAAgAh07iQIfYY1kBAgAA7wMAAA4AAAAAAAAAAQAgAAAAJwEAAGRy&#10;cy9lMm9Eb2MueG1sUEsFBgAAAAAGAAYAWQEAAJoFAAAAAA==&#10;">
                <v:fill on="f" focussize="0,0"/>
                <v:stroke color="#000000" joinstyle="round"/>
                <v:imagedata o:title=""/>
                <o:lock v:ext="edit" aspectratio="f"/>
              </v:shape>
            </w:pict>
          </mc:Fallback>
        </mc:AlternateContent>
      </w:r>
      <w:r>
        <w:rPr>
          <w:rFonts w:hint="eastAsia" w:ascii="仿宋_GB2312" w:hAnsi="等线" w:eastAsia="仿宋_GB2312" w:cs="文星仿宋"/>
          <w:bCs/>
          <w:sz w:val="28"/>
          <w:szCs w:val="28"/>
          <w:highlight w:val="none"/>
          <w:lang w:val="zh-CN"/>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390525</wp:posOffset>
                </wp:positionV>
                <wp:extent cx="5804535" cy="889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804535" cy="889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5pt;margin-top:30.75pt;height:0.7pt;width:457.05pt;z-index:251660288;mso-width-relative:page;mso-height-relative:page;" filled="f" stroked="t" coordsize="21600,21600" o:gfxdata="UEsDBAoAAAAAAIdO4kAAAAAAAAAAAAAAAAAEAAAAZHJzL1BLAwQUAAAACACHTuJA2v+jfdYAAAAJ&#10;AQAADwAAAGRycy9kb3ducmV2LnhtbE2PwU7DMBBE70j8g7WVuLWOAwlpiFMJJM4VKRduTryNo8Z2&#10;FLtN+HuWExxnZzT7pjqsdmQ3nMPgnQSxS4Ch67weXC/h8/S+LYCFqJxWo3co4RsDHOr7u0qV2i/u&#10;A29N7BmVuFAqCSbGqeQ8dAatCjs/oSPv7GerIsm553pWC5XbkadJknOrBkcfjJrwzWB3aa5WwvOT&#10;/vIqf83abDmeIp5NUxxXKR82InkBFnGNf2H4xSd0qImp9VenAxslbFNBW6KEXGTAKFDsHwWwlg7p&#10;Hnhd8f8L6h9QSwMEFAAAAAgAh07iQD1Mtc4CAgAA8AMAAA4AAABkcnMvZTJvRG9jLnhtbK1TS44T&#10;MRDdI3EHy3vSnYRAaKUzi4RhgyAScADHdndb8k8uTzq5BBdAYgWsgNXsOQ0Mx6DsDhkYNlnQC3f5&#10;U6/qPT8vLvZGk50MoJyt6XhUUiItd0LZtqZvXl8+mFMCkVnBtLOypgcJ9GJ5/96i95WcuM5pIQNB&#10;EAtV72vaxeirogDeScNg5Ly0uNm4YFjEaWgLEViP6EYXk7J8VPQuCB8clwC4uh426RExnAPomkZx&#10;uXb8ykgbB9QgNYtICTrlgS5zt00jeXzZNCAj0TVFpjGPWATjbRqL5YJVbWC+U/zYAjunhTucDFMW&#10;i56g1iwychXUP1BG8eDANXHEnSkGIlkRZDEu72jzqmNeZi4oNfiT6PD/YPmL3SYQJWo6pcQygxd+&#10;8+76x9uPN1+/fP9w/fPb+xR//kSmSareQ4UZK7sJxxn4TUi8900w6Y+MyD7LezjJK/eRcFyczcuH&#10;s+mMEo578/mTrH5xm+sDxGfSGZKCmkIMTLVdXDlr8R5dGGeF2e45RKyOib8TUmFtSY92njwu8Wo5&#10;Q2M2aAgMjUdyYNucDE4rcam0TikQ2u1KB7JjyRz5SyQR+K9jqcqaQTecy1uDbTrJxFMrSDx4lM3i&#10;a6GpByMFJVri40oRArIqMqXPOYmltcUOks6DsinaOnHIgud1NELu8Wja5LQ/5zn79qE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6N91gAAAAkBAAAPAAAAAAAAAAEAIAAAACIAAABkcnMvZG93&#10;bnJldi54bWxQSwECFAAUAAAACACHTuJAPUy1zgICAADwAwAADgAAAAAAAAABACAAAAAlAQAAZHJz&#10;L2Uyb0RvYy54bWxQSwUGAAAAAAYABgBZAQAAmQUAAAAA&#10;">
                <v:fill on="f" focussize="0,0"/>
                <v:stroke weight="1pt" color="#000000" joinstyle="round"/>
                <v:imagedata o:title=""/>
                <o:lock v:ext="edit" aspectratio="f"/>
              </v:shape>
            </w:pict>
          </mc:Fallback>
        </mc:AlternateContent>
      </w:r>
      <w:r>
        <w:rPr>
          <w:rFonts w:hint="eastAsia" w:ascii="仿宋_GB2312" w:hAnsi="等线" w:eastAsia="仿宋_GB2312" w:cs="文星仿宋"/>
          <w:bCs/>
          <w:sz w:val="28"/>
          <w:szCs w:val="28"/>
          <w:highlight w:val="none"/>
          <w:lang w:val="zh-CN" w:eastAsia="zh-CN"/>
        </w:rPr>
        <w:t xml:space="preserve">济南市市中区人民政府办公室     </w:t>
      </w:r>
      <w:r>
        <w:rPr>
          <w:rFonts w:hint="eastAsia" w:ascii="仿宋_GB2312" w:hAnsi="等线" w:eastAsia="仿宋_GB2312" w:cs="文星仿宋"/>
          <w:bCs/>
          <w:sz w:val="28"/>
          <w:szCs w:val="28"/>
          <w:highlight w:val="none"/>
          <w:lang w:eastAsia="zh-CN"/>
        </w:rPr>
        <w:t xml:space="preserve"> </w:t>
      </w:r>
      <w:r>
        <w:rPr>
          <w:rFonts w:hint="eastAsia" w:ascii="仿宋_GB2312" w:hAnsi="等线" w:eastAsia="仿宋_GB2312" w:cs="文星仿宋"/>
          <w:bCs/>
          <w:sz w:val="28"/>
          <w:szCs w:val="28"/>
          <w:highlight w:val="none"/>
          <w:lang w:val="zh-CN" w:eastAsia="zh-CN"/>
        </w:rPr>
        <w:t xml:space="preserve">   </w:t>
      </w:r>
      <w:r>
        <w:rPr>
          <w:rFonts w:hint="eastAsia" w:ascii="仿宋_GB2312" w:hAnsi="等线" w:eastAsia="仿宋_GB2312" w:cs="文星仿宋"/>
          <w:bCs/>
          <w:sz w:val="28"/>
          <w:szCs w:val="28"/>
          <w:highlight w:val="none"/>
          <w:lang w:eastAsia="zh-CN"/>
        </w:rPr>
        <w:t xml:space="preserve">  </w:t>
      </w:r>
      <w:r>
        <w:rPr>
          <w:rFonts w:hint="eastAsia" w:ascii="仿宋_GB2312" w:hAnsi="等线" w:eastAsia="仿宋_GB2312" w:cs="文星仿宋"/>
          <w:bCs/>
          <w:sz w:val="28"/>
          <w:szCs w:val="28"/>
          <w:highlight w:val="none"/>
          <w:lang w:val="zh-CN" w:eastAsia="zh-CN"/>
        </w:rPr>
        <w:t xml:space="preserve">   </w:t>
      </w:r>
      <w:r>
        <w:rPr>
          <w:rFonts w:hint="eastAsia" w:ascii="仿宋_GB2312" w:hAnsi="等线" w:eastAsia="仿宋_GB2312" w:cs="文星仿宋"/>
          <w:bCs/>
          <w:sz w:val="28"/>
          <w:szCs w:val="28"/>
          <w:highlight w:val="none"/>
          <w:lang w:eastAsia="zh-CN"/>
        </w:rPr>
        <w:t xml:space="preserve">  </w:t>
      </w:r>
      <w:bookmarkStart w:id="0" w:name="_GoBack"/>
      <w:bookmarkEnd w:id="0"/>
      <w:r>
        <w:rPr>
          <w:rFonts w:hint="eastAsia" w:ascii="仿宋_GB2312" w:hAnsi="等线" w:eastAsia="仿宋_GB2312" w:cs="文星仿宋"/>
          <w:bCs/>
          <w:sz w:val="28"/>
          <w:szCs w:val="28"/>
          <w:highlight w:val="none"/>
          <w:lang w:val="zh-CN" w:eastAsia="zh-CN"/>
        </w:rPr>
        <w:t>202</w:t>
      </w:r>
      <w:r>
        <w:rPr>
          <w:rFonts w:hint="eastAsia" w:ascii="仿宋_GB2312" w:hAnsi="等线" w:eastAsia="仿宋_GB2312" w:cs="文星仿宋"/>
          <w:bCs/>
          <w:sz w:val="28"/>
          <w:szCs w:val="28"/>
          <w:highlight w:val="none"/>
          <w:lang w:eastAsia="zh-CN"/>
        </w:rPr>
        <w:t>5</w:t>
      </w:r>
      <w:r>
        <w:rPr>
          <w:rFonts w:hint="eastAsia" w:ascii="仿宋_GB2312" w:hAnsi="等线" w:eastAsia="仿宋_GB2312" w:cs="文星仿宋"/>
          <w:bCs/>
          <w:sz w:val="28"/>
          <w:szCs w:val="28"/>
          <w:highlight w:val="none"/>
          <w:lang w:val="zh-CN" w:eastAsia="zh-CN"/>
        </w:rPr>
        <w:t>年</w:t>
      </w:r>
      <w:r>
        <w:rPr>
          <w:rFonts w:hint="eastAsia" w:ascii="仿宋_GB2312" w:hAnsi="等线" w:eastAsia="仿宋_GB2312" w:cs="文星仿宋"/>
          <w:bCs/>
          <w:sz w:val="28"/>
          <w:szCs w:val="28"/>
          <w:highlight w:val="none"/>
          <w:lang w:val="en-US" w:eastAsia="zh-CN"/>
        </w:rPr>
        <w:t>5</w:t>
      </w:r>
      <w:r>
        <w:rPr>
          <w:rFonts w:hint="eastAsia" w:ascii="仿宋_GB2312" w:hAnsi="等线" w:eastAsia="仿宋_GB2312" w:cs="文星仿宋"/>
          <w:bCs/>
          <w:sz w:val="28"/>
          <w:szCs w:val="28"/>
          <w:highlight w:val="none"/>
          <w:lang w:val="zh-CN" w:eastAsia="zh-CN"/>
        </w:rPr>
        <w:t>月</w:t>
      </w:r>
      <w:r>
        <w:rPr>
          <w:rFonts w:hint="eastAsia" w:ascii="仿宋_GB2312" w:hAnsi="等线" w:eastAsia="仿宋_GB2312" w:cs="文星仿宋"/>
          <w:bCs/>
          <w:sz w:val="28"/>
          <w:szCs w:val="28"/>
          <w:highlight w:val="none"/>
          <w:lang w:val="en-US" w:eastAsia="zh-CN"/>
        </w:rPr>
        <w:t>16</w:t>
      </w:r>
      <w:r>
        <w:rPr>
          <w:rFonts w:hint="eastAsia" w:ascii="仿宋_GB2312" w:hAnsi="等线" w:eastAsia="仿宋_GB2312" w:cs="文星仿宋"/>
          <w:bCs/>
          <w:sz w:val="28"/>
          <w:szCs w:val="28"/>
          <w:highlight w:val="none"/>
          <w:lang w:val="zh-CN" w:eastAsia="zh-CN"/>
        </w:rPr>
        <w:t>日印发</w:t>
      </w:r>
    </w:p>
    <w:sectPr>
      <w:pgSz w:w="11906" w:h="16838"/>
      <w:pgMar w:top="2098" w:right="1474" w:bottom="1928" w:left="1587" w:header="850" w:footer="99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文星仿宋">
    <w:panose1 w:val="02010604000101010101"/>
    <w:charset w:val="86"/>
    <w:family w:val="auto"/>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-275590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1.7pt;height:144pt;width:144pt;mso-position-horizontal:outside;mso-position-horizontal-relative:margin;mso-wrap-style:none;z-index:251661312;mso-width-relative:page;mso-height-relative:page;" filled="f" stroked="f" coordsize="21600,21600" o:gfxdata="UEsDBAoAAAAAAIdO4kAAAAAAAAAAAAAAAAAEAAAAZHJzL1BLAwQUAAAACACHTuJAEFdoOtUAAAAI&#10;AQAADwAAAGRycy9kb3ducmV2LnhtbE2PMU/DMBCFdyT+g3VIbK3TEpUoxOlQiYWNgpC6ufE1jrDP&#10;ke2myb/nmGC7u/f07nvNfvZOTBjTEEjBZl2AQOqCGahX8PnxuqpApKzJaBcIFSyYYN/e3zW6NuFG&#10;7zgdcy84hFKtFdicx1rK1Fn0Oq3DiMTaJUSvM6+xlybqG4d7J7dFsZNeD8QfrB7xYLH7Pl69guf5&#10;K+CY8ICny9RFOyyVe1uUenzYFC8gMs75zwy/+IwOLTOdw5VMEk4BF8kKVuVTCYLlbVXx5cxDWe5A&#10;to38X6D9AVBLAwQUAAAACACHTuJA1F+UJskBAACZAwAADgAAAGRycy9lMm9Eb2MueG1srVPNjtMw&#10;EL4j8Q6W79TZaoWqqOlqUbUICQHSwgO4jt1Y8p88bpO+ALwBJy7cea4+B2Mn6S7LZQ97ccYz42/m&#10;+2ayvhmsIUcZQXvX0KtFRYl0wrfa7Rv67evdmxUlkLhrufFONvQkgd5sXr9a96GWS99508pIEMRB&#10;3YeGdimFmjEQnbQcFj5Ih0Hlo+UJr3HP2sh7RLeGLavqLet9bEP0QgKgdzsG6YQYnwPoldJCbr04&#10;WOnSiBql4QkpQacD0E3pVikp0melQCZiGopMUzmxCNq7fLLNmtf7yEOnxdQCf04LTzhZrh0WvUBt&#10;eeLkEPV/UFaL6MGrtBDespFIUQRZXFVPtLnveJCFC0oN4SI6vBys+HT8EoluG3pNieMWB37++eP8&#10;68/593dyneXpA9SYdR8wLw3v/IBLM/sBnZn1oKLNX+RDMI7ini7iyiERkR+tlqtVhSGBsfmC+Ozh&#10;eYiQ3ktvSTYaGnF6RVR+/AhpTJ1TcjXn77QxZYLG/eNAzOxhufexx2ylYTdMhHa+PSGfHgffUId7&#10;Ton54FDXvCOzEWdjNxuHEPW+K0uU60G4PSRsovSWK4ywU2GcWGE3bVdeicf3kvXwR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BXaDrVAAAACAEAAA8AAAAAAAAAAQAgAAAAIgAAAGRycy9kb3du&#10;cmV2LnhtbFBLAQIUABQAAAAIAIdO4kDUX5QmyQEAAJkDAAAOAAAAAAAAAAEAIAAAACQBAABkcnMv&#10;ZTJvRG9jLnhtbFBLBQYAAAAABgAGAFkBAABfBQAAAAA=&#10;">
              <v:fill on="f" focussize="0,0"/>
              <v:stroke on="f"/>
              <v:imagedata o:title=""/>
              <o:lock v:ext="edit" aspectratio="f"/>
              <v:textbox inset="0mm,0mm,0mm,0mm" style="mso-fit-shape-to-text:t;">
                <w:txbxContent>
                  <w:p>
                    <w:pPr>
                      <w:pStyle w:val="6"/>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YmExZGJlZTQxNGVkZWU1ZDhjZDUzMGIzNWUwOTQifQ=="/>
  </w:docVars>
  <w:rsids>
    <w:rsidRoot w:val="00000000"/>
    <w:rsid w:val="02E82C5B"/>
    <w:rsid w:val="17BD21E0"/>
    <w:rsid w:val="2071472A"/>
    <w:rsid w:val="21F469A2"/>
    <w:rsid w:val="240050C9"/>
    <w:rsid w:val="2C1950C5"/>
    <w:rsid w:val="2F830BF3"/>
    <w:rsid w:val="363941FA"/>
    <w:rsid w:val="4E7E4E69"/>
    <w:rsid w:val="555001CF"/>
    <w:rsid w:val="63BE5D5C"/>
    <w:rsid w:val="6B130035"/>
    <w:rsid w:val="75E153E0"/>
    <w:rsid w:val="7F18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ascii="仿宋_GB2312" w:hAnsi="仿宋_GB2312" w:eastAsia="宋体" w:cs="宋体"/>
      <w:szCs w:val="21"/>
    </w:rPr>
  </w:style>
  <w:style w:type="paragraph" w:styleId="3">
    <w:name w:val="Body Text Indent"/>
    <w:basedOn w:val="1"/>
    <w:next w:val="4"/>
    <w:autoRedefine/>
    <w:uiPriority w:val="0"/>
    <w:pPr>
      <w:spacing w:after="120"/>
      <w:ind w:left="420" w:leftChars="200"/>
    </w:pPr>
    <w:rPr>
      <w:rFonts w:ascii="Calibri" w:hAnsi="Calibri" w:eastAsia="宋体" w:cs="Times New Roman"/>
    </w:rPr>
  </w:style>
  <w:style w:type="paragraph" w:styleId="4">
    <w:name w:val="Normal Indent"/>
    <w:basedOn w:val="1"/>
    <w:autoRedefine/>
    <w:qFormat/>
    <w:uiPriority w:val="99"/>
    <w:pPr>
      <w:ind w:firstLine="420"/>
    </w:pPr>
  </w:style>
  <w:style w:type="paragraph" w:styleId="5">
    <w:name w:val="Body Text"/>
    <w:basedOn w:val="1"/>
    <w:autoRedefine/>
    <w:qFormat/>
    <w:uiPriority w:val="0"/>
    <w:rPr>
      <w:rFonts w:ascii="微软雅黑" w:hAnsi="微软雅黑" w:eastAsia="微软雅黑" w:cs="微软雅黑"/>
      <w:sz w:val="31"/>
      <w:szCs w:val="31"/>
      <w:lang w:val="en-US" w:eastAsia="en-US" w:bidi="ar-SA"/>
    </w:rPr>
  </w:style>
  <w:style w:type="paragraph" w:styleId="6">
    <w:name w:val="footer"/>
    <w:basedOn w:val="1"/>
    <w:autoRedefine/>
    <w:qFormat/>
    <w:uiPriority w:val="99"/>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2025-05-06T02:48:00Z</dcterms:created>
  <dc:creator>Administrator</dc:creator>
  <cp:lastModifiedBy>赵新宇</cp:lastModifiedBy>
  <cp:lastPrinted>2025-05-08T06:42:00Z</cp:lastPrinted>
  <dcterms:modified xsi:type="dcterms:W3CDTF">2025-05-19T01:12:24Z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2A2F117C5DC342BB917344A45FD2885F_12</vt:lpwstr>
  </property>
</Properties>
</file>