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41896">
      <w:pPr>
        <w:overflowPunct w:val="0"/>
        <w:spacing w:line="580" w:lineRule="exact"/>
        <w:rPr>
          <w:rFonts w:ascii="仿宋_GB2312" w:eastAsia="仿宋_GB2312" w:cs="仿宋_GB2312"/>
          <w:sz w:val="32"/>
          <w:szCs w:val="32"/>
          <w:highlight w:val="none"/>
        </w:rPr>
      </w:pPr>
    </w:p>
    <w:p w14:paraId="6EB8CB9C">
      <w:pPr>
        <w:overflowPunct w:val="0"/>
        <w:spacing w:line="580" w:lineRule="exact"/>
        <w:rPr>
          <w:rFonts w:ascii="仿宋_GB2312" w:eastAsia="仿宋_GB2312" w:cs="仿宋_GB2312"/>
          <w:sz w:val="32"/>
          <w:szCs w:val="32"/>
          <w:highlight w:val="none"/>
        </w:rPr>
      </w:pPr>
    </w:p>
    <w:p w14:paraId="35958870">
      <w:pPr>
        <w:overflowPunct w:val="0"/>
        <w:spacing w:line="580" w:lineRule="exact"/>
        <w:rPr>
          <w:rFonts w:ascii="仿宋_GB2312" w:eastAsia="仿宋_GB2312" w:cs="仿宋_GB2312"/>
          <w:sz w:val="32"/>
          <w:szCs w:val="32"/>
          <w:highlight w:val="none"/>
        </w:rPr>
      </w:pPr>
    </w:p>
    <w:p w14:paraId="4A98D258">
      <w:pPr>
        <w:overflowPunct w:val="0"/>
        <w:spacing w:line="580" w:lineRule="exact"/>
        <w:rPr>
          <w:rFonts w:ascii="仿宋_GB2312" w:eastAsia="仿宋_GB2312" w:cs="仿宋_GB2312"/>
          <w:sz w:val="32"/>
          <w:szCs w:val="32"/>
          <w:highlight w:val="none"/>
        </w:rPr>
      </w:pPr>
    </w:p>
    <w:p w14:paraId="197F03C4">
      <w:pPr>
        <w:overflowPunct w:val="0"/>
        <w:spacing w:line="580" w:lineRule="exact"/>
        <w:rPr>
          <w:rFonts w:ascii="仿宋_GB2312" w:eastAsia="仿宋_GB2312" w:cs="仿宋_GB2312"/>
          <w:sz w:val="32"/>
          <w:szCs w:val="32"/>
          <w:highlight w:val="none"/>
        </w:rPr>
      </w:pPr>
    </w:p>
    <w:p w14:paraId="299BF118">
      <w:pPr>
        <w:overflowPunct w:val="0"/>
        <w:spacing w:line="580" w:lineRule="exact"/>
        <w:rPr>
          <w:rFonts w:ascii="仿宋_GB2312" w:eastAsia="仿宋_GB2312" w:cs="仿宋_GB2312"/>
          <w:sz w:val="32"/>
          <w:szCs w:val="32"/>
          <w:highlight w:val="none"/>
        </w:rPr>
      </w:pPr>
    </w:p>
    <w:p w14:paraId="2E66636D">
      <w:pPr>
        <w:overflowPunct w:val="0"/>
        <w:spacing w:line="580" w:lineRule="exact"/>
        <w:ind w:firstLine="0" w:firstLineChars="0"/>
        <w:jc w:val="center"/>
        <w:rPr>
          <w:rFonts w:ascii="仿宋_GB2312" w:eastAsia="仿宋_GB2312" w:cs="仿宋_GB2312"/>
          <w:sz w:val="32"/>
          <w:szCs w:val="32"/>
          <w:highlight w:val="none"/>
        </w:rPr>
      </w:pPr>
      <w:r>
        <w:rPr>
          <w:rFonts w:hint="eastAsia" w:ascii="仿宋_GB2312" w:eastAsia="仿宋_GB2312" w:cs="仿宋_GB2312"/>
          <w:sz w:val="32"/>
          <w:szCs w:val="32"/>
          <w:highlight w:val="none"/>
          <w:lang w:bidi="ar"/>
        </w:rPr>
        <w:t>市中政办</w:t>
      </w:r>
      <w:r>
        <w:rPr>
          <w:rFonts w:hint="eastAsia" w:ascii="仿宋_GB2312" w:eastAsia="仿宋_GB2312" w:cs="仿宋_GB2312"/>
          <w:sz w:val="32"/>
          <w:szCs w:val="32"/>
          <w:highlight w:val="none"/>
          <w:lang w:val="en-US" w:eastAsia="zh-CN" w:bidi="ar"/>
        </w:rPr>
        <w:t>字</w:t>
      </w:r>
      <w:r>
        <w:rPr>
          <w:rFonts w:hint="eastAsia" w:ascii="仿宋_GB2312" w:eastAsia="仿宋_GB2312" w:cs="仿宋_GB2312"/>
          <w:sz w:val="32"/>
          <w:szCs w:val="32"/>
          <w:highlight w:val="none"/>
          <w:lang w:bidi="ar"/>
        </w:rPr>
        <w:t>〔202</w:t>
      </w:r>
      <w:r>
        <w:rPr>
          <w:rFonts w:hint="eastAsia" w:ascii="仿宋_GB2312" w:eastAsia="仿宋_GB2312" w:cs="仿宋_GB2312"/>
          <w:sz w:val="32"/>
          <w:szCs w:val="32"/>
          <w:highlight w:val="none"/>
          <w:lang w:val="en-US" w:eastAsia="zh-CN" w:bidi="ar"/>
        </w:rPr>
        <w:t>5</w:t>
      </w:r>
      <w:r>
        <w:rPr>
          <w:rFonts w:hint="eastAsia" w:ascii="仿宋_GB2312" w:eastAsia="仿宋_GB2312" w:cs="仿宋_GB2312"/>
          <w:sz w:val="32"/>
          <w:szCs w:val="32"/>
          <w:highlight w:val="none"/>
          <w:lang w:bidi="ar"/>
        </w:rPr>
        <w:t>〕</w:t>
      </w:r>
      <w:r>
        <w:rPr>
          <w:rFonts w:hint="eastAsia" w:cs="仿宋_GB2312"/>
          <w:sz w:val="32"/>
          <w:szCs w:val="32"/>
          <w:highlight w:val="none"/>
          <w:lang w:val="en-US" w:eastAsia="zh-CN" w:bidi="ar"/>
        </w:rPr>
        <w:t>3</w:t>
      </w:r>
      <w:r>
        <w:rPr>
          <w:rFonts w:hint="eastAsia" w:ascii="仿宋_GB2312" w:eastAsia="仿宋_GB2312" w:cs="仿宋_GB2312"/>
          <w:sz w:val="32"/>
          <w:szCs w:val="32"/>
          <w:highlight w:val="none"/>
          <w:lang w:bidi="ar"/>
        </w:rPr>
        <w:t>号</w:t>
      </w:r>
    </w:p>
    <w:p w14:paraId="2E72F0E9">
      <w:pPr>
        <w:pStyle w:val="8"/>
        <w:overflowPunct w:val="0"/>
        <w:spacing w:line="580" w:lineRule="exact"/>
        <w:ind w:firstLine="0"/>
        <w:rPr>
          <w:rFonts w:hint="default"/>
          <w:highlight w:val="none"/>
        </w:rPr>
      </w:pPr>
      <w:bookmarkStart w:id="0" w:name="_GoBack"/>
      <w:bookmarkEnd w:id="0"/>
    </w:p>
    <w:p w14:paraId="54E373A3">
      <w:pPr>
        <w:overflowPunct w:val="0"/>
        <w:spacing w:line="580" w:lineRule="exact"/>
        <w:ind w:firstLine="0" w:firstLineChars="0"/>
        <w:jc w:val="center"/>
        <w:rPr>
          <w:rFonts w:hint="eastAsia"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济南市市中区人民政府办公室</w:t>
      </w:r>
    </w:p>
    <w:p w14:paraId="72C52FDE">
      <w:pPr>
        <w:overflowPunct w:val="0"/>
        <w:spacing w:line="580" w:lineRule="exact"/>
        <w:ind w:firstLine="0" w:firstLineChars="0"/>
        <w:jc w:val="center"/>
        <w:rPr>
          <w:rFonts w:hint="eastAsia"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lang w:eastAsia="zh-CN"/>
        </w:rPr>
        <w:t>关于印发</w:t>
      </w:r>
      <w:r>
        <w:rPr>
          <w:rFonts w:hint="eastAsia" w:ascii="方正小标宋简体" w:hAnsi="方正小标宋简体" w:eastAsia="方正小标宋简体" w:cs="方正小标宋简体"/>
          <w:spacing w:val="0"/>
          <w:sz w:val="44"/>
          <w:szCs w:val="44"/>
          <w:highlight w:val="none"/>
        </w:rPr>
        <w:t>济南市市中区低空经济高质量发展</w:t>
      </w:r>
    </w:p>
    <w:p w14:paraId="73720DA7">
      <w:pPr>
        <w:overflowPunct w:val="0"/>
        <w:spacing w:line="580" w:lineRule="exact"/>
        <w:ind w:firstLine="0" w:firstLineChars="0"/>
        <w:jc w:val="center"/>
        <w:rPr>
          <w:rFonts w:hint="eastAsia" w:ascii="方正小标宋简体" w:hAnsi="方正小标宋简体" w:eastAsia="楷体_GB2312" w:cs="方正小标宋简体"/>
          <w:spacing w:val="0"/>
          <w:sz w:val="44"/>
          <w:szCs w:val="44"/>
          <w:highlight w:val="none"/>
          <w:lang w:eastAsia="zh-CN"/>
        </w:rPr>
      </w:pPr>
      <w:r>
        <w:rPr>
          <w:rFonts w:hint="eastAsia" w:ascii="方正小标宋简体" w:hAnsi="方正小标宋简体" w:eastAsia="方正小标宋简体" w:cs="方正小标宋简体"/>
          <w:spacing w:val="0"/>
          <w:sz w:val="44"/>
          <w:szCs w:val="44"/>
          <w:highlight w:val="none"/>
        </w:rPr>
        <w:t>实施方案（2025—2027年）</w:t>
      </w:r>
      <w:r>
        <w:rPr>
          <w:rFonts w:hint="eastAsia" w:ascii="方正小标宋简体" w:hAnsi="方正小标宋简体" w:eastAsia="方正小标宋简体" w:cs="方正小标宋简体"/>
          <w:spacing w:val="0"/>
          <w:sz w:val="44"/>
          <w:szCs w:val="44"/>
          <w:highlight w:val="none"/>
          <w:lang w:eastAsia="zh-CN"/>
        </w:rPr>
        <w:t>的通知</w:t>
      </w:r>
    </w:p>
    <w:p w14:paraId="0E3CADF0">
      <w:pPr>
        <w:overflowPunct w:val="0"/>
        <w:spacing w:line="580" w:lineRule="exact"/>
        <w:ind w:firstLine="0" w:firstLineChars="0"/>
        <w:jc w:val="center"/>
        <w:rPr>
          <w:rFonts w:hint="eastAsia" w:ascii="方正小标宋简体" w:hAnsi="方正小标宋简体" w:eastAsia="方正小标宋简体" w:cs="方正小标宋简体"/>
          <w:spacing w:val="-6"/>
          <w:sz w:val="44"/>
          <w:szCs w:val="44"/>
          <w:highlight w:val="none"/>
        </w:rPr>
      </w:pPr>
    </w:p>
    <w:p w14:paraId="54E1B07E">
      <w:pPr>
        <w:overflowPunct w:val="0"/>
        <w:spacing w:line="580" w:lineRule="exact"/>
        <w:ind w:firstLine="0" w:firstLineChars="0"/>
        <w:jc w:val="both"/>
        <w:rPr>
          <w:rFonts w:hint="eastAsia"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各街道办事处</w:t>
      </w:r>
      <w:r>
        <w:rPr>
          <w:rFonts w:hint="eastAsia" w:cs="仿宋_GB2312"/>
          <w:spacing w:val="0"/>
          <w:sz w:val="32"/>
          <w:szCs w:val="32"/>
          <w:highlight w:val="none"/>
          <w:lang w:eastAsia="zh-CN"/>
        </w:rPr>
        <w:t>，区</w:t>
      </w:r>
      <w:r>
        <w:rPr>
          <w:rFonts w:hint="eastAsia" w:cs="仿宋_GB2312"/>
          <w:spacing w:val="0"/>
          <w:sz w:val="32"/>
          <w:szCs w:val="32"/>
          <w:highlight w:val="none"/>
          <w:lang w:val="en-US" w:eastAsia="zh-CN"/>
        </w:rPr>
        <w:t>政府各</w:t>
      </w:r>
      <w:r>
        <w:rPr>
          <w:rFonts w:hint="eastAsia" w:cs="仿宋_GB2312"/>
          <w:spacing w:val="0"/>
          <w:sz w:val="32"/>
          <w:szCs w:val="32"/>
          <w:highlight w:val="none"/>
          <w:lang w:eastAsia="zh-CN"/>
        </w:rPr>
        <w:t>部门（单位）：</w:t>
      </w:r>
    </w:p>
    <w:p w14:paraId="62DA1CE3">
      <w:pPr>
        <w:overflowPunct w:val="0"/>
        <w:spacing w:line="580" w:lineRule="exact"/>
        <w:ind w:firstLine="640" w:firstLineChars="200"/>
        <w:jc w:val="both"/>
        <w:rPr>
          <w:rFonts w:hint="eastAsia" w:cs="仿宋_GB2312"/>
          <w:spacing w:val="-6"/>
          <w:sz w:val="32"/>
          <w:szCs w:val="32"/>
          <w:highlight w:val="none"/>
          <w:lang w:eastAsia="zh-CN"/>
        </w:rPr>
      </w:pPr>
      <w:r>
        <w:rPr>
          <w:rFonts w:hint="eastAsia"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济南市市中区低空经济高质量发展实施方案（2025—2027年）</w:t>
      </w:r>
      <w:r>
        <w:rPr>
          <w:rFonts w:hint="eastAsia" w:cs="仿宋_GB2312"/>
          <w:spacing w:val="0"/>
          <w:sz w:val="32"/>
          <w:szCs w:val="32"/>
          <w:highlight w:val="none"/>
          <w:lang w:eastAsia="zh-CN"/>
        </w:rPr>
        <w:t>》已</w:t>
      </w:r>
      <w:r>
        <w:rPr>
          <w:rFonts w:hint="eastAsia" w:ascii="仿宋_GB2312" w:hAnsi="仿宋_GB2312" w:eastAsia="仿宋_GB2312" w:cs="仿宋_GB2312"/>
          <w:spacing w:val="0"/>
          <w:sz w:val="32"/>
          <w:szCs w:val="32"/>
          <w:highlight w:val="none"/>
          <w:lang w:eastAsia="zh-CN"/>
        </w:rPr>
        <w:t>经区政府同意，</w:t>
      </w:r>
      <w:r>
        <w:rPr>
          <w:rFonts w:hint="eastAsia" w:cs="仿宋_GB2312"/>
          <w:spacing w:val="0"/>
          <w:sz w:val="32"/>
          <w:szCs w:val="32"/>
          <w:highlight w:val="none"/>
          <w:lang w:eastAsia="zh-CN"/>
        </w:rPr>
        <w:t>现印发给你们，请认真组织实施。</w:t>
      </w:r>
    </w:p>
    <w:p w14:paraId="42E3B90A">
      <w:pPr>
        <w:overflowPunct w:val="0"/>
        <w:spacing w:line="580" w:lineRule="exact"/>
        <w:ind w:firstLine="0" w:firstLineChars="0"/>
        <w:jc w:val="center"/>
        <w:rPr>
          <w:rFonts w:hint="eastAsia" w:cs="仿宋_GB2312"/>
          <w:spacing w:val="0"/>
          <w:sz w:val="32"/>
          <w:szCs w:val="32"/>
          <w:highlight w:val="none"/>
          <w:lang w:val="en-US" w:eastAsia="zh-CN"/>
        </w:rPr>
      </w:pPr>
      <w:r>
        <w:rPr>
          <w:rFonts w:hint="eastAsia" w:cs="仿宋_GB2312"/>
          <w:spacing w:val="-6"/>
          <w:sz w:val="32"/>
          <w:szCs w:val="32"/>
          <w:highlight w:val="none"/>
          <w:lang w:val="en-US" w:eastAsia="zh-CN"/>
        </w:rPr>
        <w:t xml:space="preserve">          </w:t>
      </w:r>
      <w:r>
        <w:rPr>
          <w:rFonts w:hint="eastAsia" w:cs="仿宋_GB2312"/>
          <w:spacing w:val="0"/>
          <w:sz w:val="32"/>
          <w:szCs w:val="32"/>
          <w:highlight w:val="none"/>
          <w:lang w:val="en-US" w:eastAsia="zh-CN"/>
        </w:rPr>
        <w:t xml:space="preserve">                   </w:t>
      </w:r>
    </w:p>
    <w:p w14:paraId="052A8506">
      <w:pPr>
        <w:overflowPunct w:val="0"/>
        <w:spacing w:line="580" w:lineRule="exact"/>
        <w:ind w:firstLine="0" w:firstLineChars="0"/>
        <w:jc w:val="center"/>
        <w:rPr>
          <w:rFonts w:hint="eastAsia" w:cs="仿宋_GB2312"/>
          <w:spacing w:val="0"/>
          <w:sz w:val="32"/>
          <w:szCs w:val="32"/>
          <w:highlight w:val="none"/>
          <w:lang w:val="en-US" w:eastAsia="zh-CN"/>
        </w:rPr>
      </w:pPr>
    </w:p>
    <w:p w14:paraId="6E7AEE4F">
      <w:pPr>
        <w:overflowPunct w:val="0"/>
        <w:spacing w:line="580" w:lineRule="exact"/>
        <w:ind w:firstLine="0" w:firstLineChars="0"/>
        <w:jc w:val="center"/>
        <w:rPr>
          <w:rFonts w:hint="eastAsia" w:cs="仿宋_GB2312"/>
          <w:spacing w:val="0"/>
          <w:sz w:val="32"/>
          <w:szCs w:val="32"/>
          <w:highlight w:val="none"/>
          <w:lang w:eastAsia="zh-CN"/>
        </w:rPr>
      </w:pPr>
      <w:r>
        <w:rPr>
          <w:rFonts w:hint="eastAsia" w:cs="仿宋_GB2312"/>
          <w:spacing w:val="0"/>
          <w:sz w:val="32"/>
          <w:szCs w:val="32"/>
          <w:highlight w:val="none"/>
          <w:lang w:val="en-US" w:eastAsia="zh-CN"/>
        </w:rPr>
        <w:t xml:space="preserve">                             </w:t>
      </w:r>
      <w:r>
        <w:rPr>
          <w:rFonts w:hint="eastAsia" w:cs="仿宋_GB2312"/>
          <w:spacing w:val="0"/>
          <w:sz w:val="32"/>
          <w:szCs w:val="32"/>
          <w:highlight w:val="none"/>
          <w:lang w:eastAsia="zh-CN"/>
        </w:rPr>
        <w:t>济南市市中区人民政府办公室</w:t>
      </w:r>
    </w:p>
    <w:p w14:paraId="04BC942C">
      <w:pPr>
        <w:overflowPunct w:val="0"/>
        <w:spacing w:line="580" w:lineRule="exact"/>
        <w:ind w:firstLine="0" w:firstLineChars="0"/>
        <w:jc w:val="center"/>
        <w:rPr>
          <w:rFonts w:hint="eastAsia" w:cs="仿宋_GB2312"/>
          <w:spacing w:val="-6"/>
          <w:sz w:val="32"/>
          <w:szCs w:val="32"/>
          <w:highlight w:val="none"/>
          <w:lang w:val="en-US" w:eastAsia="zh-CN"/>
        </w:rPr>
      </w:pPr>
      <w:r>
        <w:rPr>
          <w:rFonts w:hint="eastAsia" w:cs="仿宋_GB2312"/>
          <w:spacing w:val="0"/>
          <w:sz w:val="32"/>
          <w:szCs w:val="32"/>
          <w:highlight w:val="none"/>
          <w:lang w:val="en-US" w:eastAsia="zh-CN"/>
        </w:rPr>
        <w:t xml:space="preserve">                               2025年7月1日</w:t>
      </w:r>
    </w:p>
    <w:p w14:paraId="11323ECF">
      <w:pPr>
        <w:overflowPunct w:val="0"/>
        <w:spacing w:line="580" w:lineRule="exact"/>
        <w:ind w:firstLine="640" w:firstLineChars="200"/>
        <w:jc w:val="left"/>
        <w:rPr>
          <w:rFonts w:hint="eastAsia" w:cs="仿宋_GB2312"/>
          <w:spacing w:val="0"/>
          <w:sz w:val="32"/>
          <w:szCs w:val="32"/>
          <w:highlight w:val="none"/>
          <w:lang w:val="en-US" w:eastAsia="zh-CN"/>
        </w:rPr>
      </w:pPr>
      <w:r>
        <w:rPr>
          <w:rFonts w:hint="eastAsia" w:cs="仿宋_GB2312"/>
          <w:spacing w:val="0"/>
          <w:sz w:val="32"/>
          <w:szCs w:val="32"/>
          <w:highlight w:val="none"/>
          <w:lang w:val="en-US" w:eastAsia="zh-CN"/>
        </w:rPr>
        <w:t>（联系电话：区发展改革局产业发展科，51806562）</w:t>
      </w:r>
    </w:p>
    <w:p w14:paraId="120D6B91">
      <w:pPr>
        <w:overflowPunct w:val="0"/>
        <w:spacing w:line="580" w:lineRule="exact"/>
        <w:ind w:firstLine="640" w:firstLineChars="200"/>
        <w:jc w:val="left"/>
        <w:rPr>
          <w:rFonts w:hint="eastAsia" w:cs="仿宋_GB2312"/>
          <w:spacing w:val="0"/>
          <w:sz w:val="32"/>
          <w:szCs w:val="32"/>
          <w:highlight w:val="none"/>
          <w:lang w:val="en-US" w:eastAsia="zh-CN"/>
        </w:rPr>
      </w:pPr>
      <w:r>
        <w:rPr>
          <w:rFonts w:hint="eastAsia" w:cs="仿宋_GB2312"/>
          <w:spacing w:val="0"/>
          <w:sz w:val="32"/>
          <w:szCs w:val="32"/>
          <w:highlight w:val="none"/>
          <w:lang w:val="en-US" w:eastAsia="zh-CN"/>
        </w:rPr>
        <w:t>（此件公开发布）</w:t>
      </w:r>
    </w:p>
    <w:p w14:paraId="71AE97F5">
      <w:pPr>
        <w:overflowPunct w:val="0"/>
        <w:spacing w:line="580" w:lineRule="exact"/>
        <w:ind w:firstLine="856" w:firstLineChars="200"/>
        <w:jc w:val="left"/>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br w:type="page"/>
      </w:r>
    </w:p>
    <w:p w14:paraId="767D1B4C">
      <w:pPr>
        <w:keepNext w:val="0"/>
        <w:keepLines w:val="0"/>
        <w:pageBreakBefore w:val="0"/>
        <w:widowControl w:val="0"/>
        <w:kinsoku/>
        <w:wordWrap/>
        <w:overflowPunct w:val="0"/>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济南市市中区低空经济高质量发展</w:t>
      </w:r>
    </w:p>
    <w:p w14:paraId="235FCA28">
      <w:pPr>
        <w:keepNext w:val="0"/>
        <w:keepLines w:val="0"/>
        <w:pageBreakBefore w:val="0"/>
        <w:widowControl w:val="0"/>
        <w:kinsoku/>
        <w:wordWrap/>
        <w:overflowPunct w:val="0"/>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0"/>
          <w:sz w:val="44"/>
          <w:szCs w:val="44"/>
          <w:highlight w:val="none"/>
        </w:rPr>
        <w:t>实施方案</w:t>
      </w:r>
      <w:r>
        <w:rPr>
          <w:rFonts w:hint="eastAsia" w:ascii="方正小标宋简体" w:hAnsi="方正小标宋简体" w:eastAsia="方正小标宋简体" w:cs="方正小标宋简体"/>
          <w:sz w:val="44"/>
          <w:szCs w:val="44"/>
          <w:highlight w:val="none"/>
        </w:rPr>
        <w:t>（2025—2027年）</w:t>
      </w:r>
    </w:p>
    <w:p w14:paraId="709A88D9">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p>
    <w:p w14:paraId="7380CDC9">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highlight w:val="none"/>
        </w:rPr>
        <w:t>为贯彻落实</w:t>
      </w:r>
      <w:r>
        <w:rPr>
          <w:rFonts w:hint="eastAsia"/>
          <w:highlight w:val="none"/>
          <w:lang w:eastAsia="zh-CN"/>
        </w:rPr>
        <w:t>党中央、国务院</w:t>
      </w:r>
      <w:r>
        <w:rPr>
          <w:rFonts w:hint="eastAsia"/>
          <w:highlight w:val="none"/>
        </w:rPr>
        <w:t>关于大力发展低空经济的</w:t>
      </w:r>
      <w:r>
        <w:rPr>
          <w:rFonts w:hint="eastAsia"/>
          <w:highlight w:val="none"/>
          <w:lang w:val="en-US" w:eastAsia="zh-CN"/>
        </w:rPr>
        <w:t>决策</w:t>
      </w:r>
      <w:r>
        <w:rPr>
          <w:rFonts w:hint="eastAsia"/>
          <w:highlight w:val="none"/>
        </w:rPr>
        <w:t>部署，抢抓低空经济产业密集创新和高速增长的战略机遇，</w:t>
      </w:r>
      <w:r>
        <w:rPr>
          <w:rFonts w:hint="eastAsia"/>
          <w:highlight w:val="none"/>
          <w:lang w:eastAsia="zh-CN"/>
        </w:rPr>
        <w:t>加快</w:t>
      </w:r>
      <w:r>
        <w:rPr>
          <w:rFonts w:hint="eastAsia"/>
          <w:highlight w:val="none"/>
        </w:rPr>
        <w:t>推进新型工业化，</w:t>
      </w:r>
      <w:r>
        <w:rPr>
          <w:rFonts w:hint="eastAsia"/>
          <w:highlight w:val="none"/>
          <w:lang w:eastAsia="zh-CN"/>
        </w:rPr>
        <w:t>聚力</w:t>
      </w:r>
      <w:r>
        <w:rPr>
          <w:rFonts w:hint="eastAsia"/>
          <w:highlight w:val="none"/>
        </w:rPr>
        <w:t>培育新质生产力，促进低空经济高质量发展，</w:t>
      </w:r>
      <w:r>
        <w:rPr>
          <w:rFonts w:hint="eastAsia"/>
          <w:highlight w:val="none"/>
          <w:lang w:val="en-US" w:eastAsia="zh-CN"/>
        </w:rPr>
        <w:t>根据省、市工作安排，</w:t>
      </w:r>
      <w:r>
        <w:rPr>
          <w:rFonts w:hint="eastAsia"/>
          <w:highlight w:val="none"/>
        </w:rPr>
        <w:t>结合市中实际，制定本实施方案。</w:t>
      </w:r>
    </w:p>
    <w:p w14:paraId="2F639A05">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黑体" w:hAnsi="黑体" w:eastAsia="黑体" w:cs="黑体"/>
          <w:highlight w:val="none"/>
        </w:rPr>
      </w:pPr>
      <w:r>
        <w:rPr>
          <w:rFonts w:hint="eastAsia" w:ascii="黑体" w:hAnsi="黑体" w:eastAsia="黑体" w:cs="黑体"/>
          <w:highlight w:val="none"/>
        </w:rPr>
        <w:t>一、总体要求</w:t>
      </w:r>
    </w:p>
    <w:p w14:paraId="2036CC7B">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highlight w:val="none"/>
          <w:lang w:eastAsia="zh-CN"/>
        </w:rPr>
        <w:t>坚持以习近平新时代中国特色社会主义思想为指导，深入学习贯彻习近平总书记</w:t>
      </w:r>
      <w:r>
        <w:rPr>
          <w:rFonts w:hint="eastAsia"/>
          <w:highlight w:val="none"/>
        </w:rPr>
        <w:t>关于</w:t>
      </w:r>
      <w:r>
        <w:rPr>
          <w:rFonts w:hint="eastAsia"/>
          <w:highlight w:val="none"/>
          <w:lang w:eastAsia="zh-CN"/>
        </w:rPr>
        <w:t>发展</w:t>
      </w:r>
      <w:r>
        <w:rPr>
          <w:rFonts w:hint="eastAsia"/>
          <w:highlight w:val="none"/>
        </w:rPr>
        <w:t>新质生产力的重要论述</w:t>
      </w:r>
      <w:r>
        <w:rPr>
          <w:rFonts w:hint="eastAsia"/>
          <w:highlight w:val="none"/>
          <w:lang w:val="en-US" w:eastAsia="zh-CN"/>
        </w:rPr>
        <w:t>和</w:t>
      </w:r>
      <w:r>
        <w:rPr>
          <w:rFonts w:hint="eastAsia"/>
          <w:highlight w:val="none"/>
        </w:rPr>
        <w:t>视察山东</w:t>
      </w:r>
      <w:r>
        <w:rPr>
          <w:rFonts w:hint="eastAsia"/>
          <w:highlight w:val="none"/>
          <w:lang w:eastAsia="zh-CN"/>
        </w:rPr>
        <w:t>、济南</w:t>
      </w:r>
      <w:r>
        <w:rPr>
          <w:rFonts w:hint="eastAsia"/>
          <w:highlight w:val="none"/>
        </w:rPr>
        <w:t>重要讲话、重要指示</w:t>
      </w:r>
      <w:r>
        <w:rPr>
          <w:rFonts w:hint="eastAsia"/>
          <w:highlight w:val="none"/>
          <w:lang w:eastAsia="zh-CN"/>
        </w:rPr>
        <w:t>批示</w:t>
      </w:r>
      <w:r>
        <w:rPr>
          <w:rFonts w:hint="eastAsia"/>
          <w:highlight w:val="none"/>
        </w:rPr>
        <w:t>精神</w:t>
      </w:r>
      <w:r>
        <w:rPr>
          <w:rFonts w:hint="eastAsia"/>
          <w:highlight w:val="none"/>
          <w:lang w:eastAsia="zh-CN"/>
        </w:rPr>
        <w:t>，</w:t>
      </w:r>
      <w:r>
        <w:rPr>
          <w:rFonts w:hint="eastAsia"/>
          <w:highlight w:val="none"/>
        </w:rPr>
        <w:t>以场景应用为牵引、以产业发展为龙头、以科技创新为驱动、以基础设施为支撑、以安全发展为保障，聚焦低空新消费、低空新制造、低空新基建</w:t>
      </w:r>
      <w:r>
        <w:rPr>
          <w:rFonts w:hint="eastAsia"/>
          <w:highlight w:val="none"/>
          <w:lang w:val="en-US" w:eastAsia="zh-CN"/>
        </w:rPr>
        <w:t>三大领域</w:t>
      </w:r>
      <w:r>
        <w:rPr>
          <w:rFonts w:hint="eastAsia"/>
          <w:highlight w:val="none"/>
        </w:rPr>
        <w:t>，大力</w:t>
      </w:r>
      <w:r>
        <w:rPr>
          <w:rFonts w:hint="eastAsia"/>
          <w:highlight w:val="none"/>
          <w:lang w:val="en-US" w:eastAsia="zh-CN"/>
        </w:rPr>
        <w:t>实施</w:t>
      </w:r>
      <w:r>
        <w:rPr>
          <w:rFonts w:hint="eastAsia"/>
          <w:highlight w:val="none"/>
        </w:rPr>
        <w:t>低空应用场景拓展、低空产业能级跃升、低空基础设施建设和低空产业生态优化创新</w:t>
      </w:r>
      <w:r>
        <w:rPr>
          <w:rFonts w:hint="eastAsia"/>
          <w:highlight w:val="none"/>
          <w:lang w:val="en-US" w:eastAsia="zh-CN"/>
        </w:rPr>
        <w:t>四项</w:t>
      </w:r>
      <w:r>
        <w:rPr>
          <w:rFonts w:hint="eastAsia"/>
          <w:highlight w:val="none"/>
        </w:rPr>
        <w:t>攻坚行动，聚力打造全国知名</w:t>
      </w:r>
      <w:r>
        <w:rPr>
          <w:rFonts w:hint="eastAsia"/>
          <w:highlight w:val="none"/>
          <w:lang w:val="en-US" w:eastAsia="zh-CN"/>
        </w:rPr>
        <w:t>的</w:t>
      </w:r>
      <w:r>
        <w:rPr>
          <w:rFonts w:hint="eastAsia"/>
          <w:highlight w:val="none"/>
        </w:rPr>
        <w:t>低空场景规模应用先行区、低空产业发展先导区。</w:t>
      </w:r>
    </w:p>
    <w:p w14:paraId="0B019AB0">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黑体" w:hAnsi="黑体" w:eastAsia="黑体" w:cs="黑体"/>
          <w:highlight w:val="none"/>
        </w:rPr>
      </w:pPr>
      <w:r>
        <w:rPr>
          <w:rFonts w:hint="eastAsia" w:ascii="黑体" w:hAnsi="黑体" w:eastAsia="黑体" w:cs="黑体"/>
          <w:highlight w:val="none"/>
        </w:rPr>
        <w:t>二、发展目标</w:t>
      </w:r>
    </w:p>
    <w:p w14:paraId="6D85C153">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highlight w:val="none"/>
        </w:rPr>
        <w:t>到2027年，</w:t>
      </w:r>
      <w:r>
        <w:rPr>
          <w:rFonts w:hint="eastAsia"/>
          <w:highlight w:val="none"/>
          <w:lang w:val="en-US" w:eastAsia="zh-CN"/>
        </w:rPr>
        <w:t>全</w:t>
      </w:r>
      <w:r>
        <w:rPr>
          <w:rFonts w:hint="eastAsia"/>
          <w:highlight w:val="none"/>
        </w:rPr>
        <w:t>区低空经济场景应用多元</w:t>
      </w:r>
      <w:r>
        <w:rPr>
          <w:rFonts w:hint="eastAsia"/>
          <w:highlight w:val="none"/>
          <w:lang w:eastAsia="zh-CN"/>
        </w:rPr>
        <w:t>、</w:t>
      </w:r>
      <w:r>
        <w:rPr>
          <w:rFonts w:hint="eastAsia"/>
          <w:highlight w:val="none"/>
        </w:rPr>
        <w:t>产业形成规模、基础设施布局基本完善</w:t>
      </w:r>
      <w:r>
        <w:rPr>
          <w:rFonts w:hint="eastAsia"/>
          <w:highlight w:val="none"/>
          <w:lang w:eastAsia="zh-CN"/>
        </w:rPr>
        <w:t>、</w:t>
      </w:r>
      <w:r>
        <w:rPr>
          <w:rFonts w:hint="eastAsia"/>
          <w:highlight w:val="none"/>
        </w:rPr>
        <w:t>产业生态不断优化，形成低空研发和生产相转化、制造和服务相融合、应用和产业相促进的发展格局。</w:t>
      </w:r>
    </w:p>
    <w:p w14:paraId="7274AB78">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highlight w:val="none"/>
        </w:rPr>
      </w:pPr>
      <w:r>
        <w:rPr>
          <w:rFonts w:hint="eastAsia" w:ascii="楷体_GB2312" w:hAnsi="楷体_GB2312" w:eastAsia="楷体_GB2312" w:cs="楷体_GB2312"/>
          <w:highlight w:val="none"/>
        </w:rPr>
        <w:t>（一）应用场景丰富多元。</w:t>
      </w:r>
      <w:r>
        <w:rPr>
          <w:rFonts w:hint="eastAsia"/>
          <w:highlight w:val="none"/>
        </w:rPr>
        <w:t>围绕文旅消费、应急救援、物流配送、载人交通、智慧城市、公共服务等领域</w:t>
      </w:r>
      <w:r>
        <w:rPr>
          <w:rFonts w:hint="eastAsia"/>
          <w:highlight w:val="none"/>
          <w:lang w:eastAsia="zh-CN"/>
        </w:rPr>
        <w:t>，</w:t>
      </w:r>
      <w:r>
        <w:rPr>
          <w:rFonts w:hint="eastAsia"/>
          <w:highlight w:val="none"/>
        </w:rPr>
        <w:t>打造一批示范应用场景，建成全市首批载人飞行商业化运营示范点，开通20条以上低空航线，商业飞行取得突破性进展。</w:t>
      </w:r>
    </w:p>
    <w:p w14:paraId="00E3054C">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ascii="楷体_GB2312" w:hAnsi="楷体_GB2312" w:eastAsia="楷体_GB2312" w:cs="楷体_GB2312"/>
          <w:highlight w:val="none"/>
        </w:rPr>
        <w:t>（二）产业能级跃升提质。</w:t>
      </w:r>
      <w:r>
        <w:rPr>
          <w:rFonts w:hint="eastAsia"/>
          <w:highlight w:val="none"/>
        </w:rPr>
        <w:t>推进“一园两谷多点”低空经济特色产业园区建设，加快产业补链强链延链，具有市中特色的低空经济产业体系初步形成，产业规模达到30亿元以上，引育低空产业科技型中小企业、专精特新企业10家以上，落地低空产业链项目20个以上。</w:t>
      </w:r>
    </w:p>
    <w:p w14:paraId="204EDAE6">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ascii="楷体_GB2312" w:hAnsi="楷体_GB2312" w:eastAsia="楷体_GB2312" w:cs="楷体_GB2312"/>
          <w:highlight w:val="none"/>
        </w:rPr>
        <w:t>（三）基础设施基本成型。</w:t>
      </w:r>
      <w:r>
        <w:rPr>
          <w:rFonts w:hint="eastAsia"/>
          <w:highlight w:val="none"/>
        </w:rPr>
        <w:t>推进“飞服网”“航线网”“基础网”“智联网”</w:t>
      </w:r>
      <w:r>
        <w:rPr>
          <w:rFonts w:hint="eastAsia"/>
          <w:highlight w:val="none"/>
          <w:lang w:eastAsia="zh-CN"/>
        </w:rPr>
        <w:t>等“</w:t>
      </w:r>
      <w:r>
        <w:rPr>
          <w:rFonts w:hint="eastAsia"/>
          <w:highlight w:val="none"/>
          <w:lang w:val="en-US" w:eastAsia="zh-CN"/>
        </w:rPr>
        <w:t>四张网</w:t>
      </w:r>
      <w:r>
        <w:rPr>
          <w:rFonts w:hint="eastAsia"/>
          <w:highlight w:val="none"/>
          <w:lang w:eastAsia="zh-CN"/>
        </w:rPr>
        <w:t>”</w:t>
      </w:r>
      <w:r>
        <w:rPr>
          <w:rFonts w:hint="eastAsia"/>
          <w:highlight w:val="none"/>
        </w:rPr>
        <w:t>建设，网格化布局分布式起降场、起降点等起降设施以及通信、导航、能源、气象等</w:t>
      </w:r>
      <w:r>
        <w:rPr>
          <w:rFonts w:hint="eastAsia"/>
          <w:highlight w:val="none"/>
          <w:lang w:eastAsia="zh-CN"/>
        </w:rPr>
        <w:t>配套</w:t>
      </w:r>
      <w:r>
        <w:rPr>
          <w:rFonts w:hint="eastAsia"/>
          <w:highlight w:val="none"/>
        </w:rPr>
        <w:t>设施50个以上，构建安全高效、互联互通的地面基础设施网络，基本实现“四张网”全覆盖。</w:t>
      </w:r>
    </w:p>
    <w:p w14:paraId="3B2242E5">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黑体" w:hAnsi="黑体" w:eastAsia="黑体" w:cs="黑体"/>
          <w:highlight w:val="none"/>
        </w:rPr>
      </w:pPr>
      <w:r>
        <w:rPr>
          <w:rFonts w:hint="eastAsia" w:ascii="黑体" w:hAnsi="黑体" w:eastAsia="黑体" w:cs="黑体"/>
          <w:highlight w:val="none"/>
          <w:lang w:val="en-US" w:eastAsia="zh-CN"/>
        </w:rPr>
        <w:t>三</w:t>
      </w:r>
      <w:r>
        <w:rPr>
          <w:rFonts w:hint="eastAsia" w:ascii="黑体" w:hAnsi="黑体" w:eastAsia="黑体" w:cs="黑体"/>
          <w:highlight w:val="none"/>
        </w:rPr>
        <w:t>、重点任务</w:t>
      </w:r>
    </w:p>
    <w:p w14:paraId="2C6D0C7E">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rPr>
        <w:t>（一）实施低空应用场景拓展行动</w:t>
      </w:r>
      <w:r>
        <w:rPr>
          <w:rFonts w:hint="eastAsia" w:ascii="楷体_GB2312" w:hAnsi="楷体_GB2312" w:eastAsia="楷体_GB2312" w:cs="楷体_GB2312"/>
          <w:highlight w:val="none"/>
          <w:lang w:eastAsia="zh-CN"/>
        </w:rPr>
        <w:t>。</w:t>
      </w:r>
    </w:p>
    <w:p w14:paraId="6E850FE4">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1.打造“低空+智能巡检”新特色。</w:t>
      </w:r>
      <w:r>
        <w:rPr>
          <w:rFonts w:hint="eastAsia"/>
          <w:highlight w:val="none"/>
        </w:rPr>
        <w:t>引导电力、燃气、通信等行业龙头企业，瞄准多样化作业需求，加快</w:t>
      </w:r>
      <w:r>
        <w:rPr>
          <w:rFonts w:hint="eastAsia"/>
          <w:highlight w:val="none"/>
          <w:lang w:val="en-US" w:eastAsia="zh-CN"/>
        </w:rPr>
        <w:t>推动</w:t>
      </w:r>
      <w:r>
        <w:rPr>
          <w:rFonts w:hint="eastAsia"/>
          <w:highlight w:val="none"/>
        </w:rPr>
        <w:t>电力、长输供热管网、燃气管线等领域的低空巡检应用</w:t>
      </w:r>
      <w:r>
        <w:rPr>
          <w:rFonts w:hint="eastAsia"/>
          <w:highlight w:val="none"/>
          <w:lang w:eastAsia="zh-CN"/>
        </w:rPr>
        <w:t>，</w:t>
      </w:r>
      <w:r>
        <w:rPr>
          <w:rFonts w:hint="eastAsia"/>
          <w:highlight w:val="none"/>
        </w:rPr>
        <w:t>实现规模化运营。</w:t>
      </w:r>
      <w:r>
        <w:rPr>
          <w:rFonts w:hint="eastAsia"/>
          <w:highlight w:val="none"/>
          <w:lang w:val="en-US" w:eastAsia="zh-CN"/>
        </w:rPr>
        <w:t>鼓励</w:t>
      </w:r>
      <w:r>
        <w:rPr>
          <w:rFonts w:hint="eastAsia"/>
          <w:highlight w:val="none"/>
          <w:lang w:eastAsia="zh-CN"/>
        </w:rPr>
        <w:t>行业企业协同</w:t>
      </w:r>
      <w:r>
        <w:rPr>
          <w:rFonts w:hint="eastAsia"/>
          <w:highlight w:val="none"/>
        </w:rPr>
        <w:t>探索在高速公路、轨道交通、城际铁路等交通领域巡检应用。</w:t>
      </w:r>
      <w:r>
        <w:rPr>
          <w:rFonts w:hint="eastAsia" w:ascii="楷体_GB2312" w:hAnsi="楷体_GB2312" w:eastAsia="楷体_GB2312" w:cs="楷体_GB2312"/>
          <w:highlight w:val="none"/>
        </w:rPr>
        <w:t>（责任单位：区住房城乡建设局、区水务局、区应急局、国网济南供电公司市中供电中心）</w:t>
      </w:r>
    </w:p>
    <w:p w14:paraId="01BFA108">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2.</w:t>
      </w:r>
      <w:r>
        <w:rPr>
          <w:rFonts w:hint="eastAsia"/>
          <w:b w:val="0"/>
          <w:bCs w:val="0"/>
          <w:highlight w:val="none"/>
          <w:lang w:val="en-US" w:eastAsia="zh-CN"/>
        </w:rPr>
        <w:t>促进</w:t>
      </w:r>
      <w:r>
        <w:rPr>
          <w:rFonts w:hint="eastAsia"/>
          <w:b w:val="0"/>
          <w:bCs w:val="0"/>
          <w:highlight w:val="none"/>
        </w:rPr>
        <w:t>“低空+旅游文体”新消费。</w:t>
      </w:r>
      <w:r>
        <w:rPr>
          <w:rFonts w:hint="eastAsia"/>
          <w:highlight w:val="none"/>
        </w:rPr>
        <w:t>以山东未来云谷为主起降场，连接兴隆公园、省体育中心、老商埠、中山公园、玉符河、石崮寨以及特色山体公园等</w:t>
      </w:r>
      <w:r>
        <w:rPr>
          <w:rFonts w:hint="eastAsia"/>
          <w:highlight w:val="none"/>
          <w:lang w:eastAsia="zh-CN"/>
        </w:rPr>
        <w:t>站点</w:t>
      </w:r>
      <w:r>
        <w:rPr>
          <w:rFonts w:hint="eastAsia"/>
          <w:highlight w:val="none"/>
        </w:rPr>
        <w:t>，建立“1+N”低空旅游线路，开发空中游览、航拍航摄等特色项目，推广低空跳伞、低空滑翔、飞行体验等飞行服务，打造“低空瞰市中”旅游名片。利用无人机等低空飞行器，融合市中文化、现代城市等元素，打造无人机编队表演等文旅消费新场景。</w:t>
      </w:r>
      <w:r>
        <w:rPr>
          <w:rFonts w:hint="eastAsia" w:ascii="楷体_GB2312" w:hAnsi="楷体_GB2312" w:eastAsia="楷体_GB2312" w:cs="楷体_GB2312"/>
          <w:highlight w:val="none"/>
        </w:rPr>
        <w:t>（责任单位：区文化和旅游局、市中城投集团、市中城发集团）</w:t>
      </w:r>
    </w:p>
    <w:p w14:paraId="2F91657B">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3.构建“低空+智慧物流”新体系。</w:t>
      </w:r>
      <w:r>
        <w:rPr>
          <w:rFonts w:hint="eastAsia"/>
          <w:highlight w:val="none"/>
          <w:lang w:eastAsia="zh-CN"/>
        </w:rPr>
        <w:t>围绕</w:t>
      </w:r>
      <w:r>
        <w:rPr>
          <w:rFonts w:hint="eastAsia"/>
          <w:highlight w:val="none"/>
        </w:rPr>
        <w:t>济南铁路物流中心、</w:t>
      </w:r>
      <w:r>
        <w:rPr>
          <w:rFonts w:hint="eastAsia"/>
          <w:highlight w:val="none"/>
          <w:lang w:val="en-US" w:eastAsia="zh-CN"/>
        </w:rPr>
        <w:t>中</w:t>
      </w:r>
      <w:r>
        <w:rPr>
          <w:rFonts w:hint="eastAsia"/>
          <w:highlight w:val="none"/>
        </w:rPr>
        <w:t>铁现代物流园、快递分拨中心等</w:t>
      </w:r>
      <w:r>
        <w:rPr>
          <w:rFonts w:hint="eastAsia"/>
          <w:highlight w:val="none"/>
          <w:lang w:eastAsia="zh-CN"/>
        </w:rPr>
        <w:t>枢纽，</w:t>
      </w:r>
      <w:r>
        <w:rPr>
          <w:rFonts w:hint="eastAsia"/>
          <w:highlight w:val="none"/>
        </w:rPr>
        <w:t>布设“干—支—末”低空配送网络，</w:t>
      </w:r>
      <w:r>
        <w:rPr>
          <w:rFonts w:hint="eastAsia"/>
          <w:highlight w:val="none"/>
          <w:lang w:val="en-US" w:eastAsia="zh-CN"/>
        </w:rPr>
        <w:t>鼓励</w:t>
      </w:r>
      <w:r>
        <w:rPr>
          <w:rFonts w:hint="eastAsia"/>
          <w:highlight w:val="none"/>
        </w:rPr>
        <w:t>物流企业先行先试，</w:t>
      </w:r>
      <w:r>
        <w:rPr>
          <w:rFonts w:hint="eastAsia"/>
          <w:highlight w:val="none"/>
          <w:lang w:val="en-US" w:eastAsia="zh-CN"/>
        </w:rPr>
        <w:t>培育</w:t>
      </w:r>
      <w:r>
        <w:rPr>
          <w:rFonts w:hint="eastAsia"/>
          <w:highlight w:val="none"/>
        </w:rPr>
        <w:t>无人机同城即时送、城市绿色货运配送、“轨道+无人机”联运等城市低空物流</w:t>
      </w:r>
      <w:r>
        <w:rPr>
          <w:rFonts w:hint="eastAsia"/>
          <w:highlight w:val="none"/>
          <w:lang w:val="en-US" w:eastAsia="zh-CN"/>
        </w:rPr>
        <w:t>业态</w:t>
      </w:r>
      <w:r>
        <w:rPr>
          <w:rFonts w:hint="eastAsia"/>
          <w:highlight w:val="none"/>
        </w:rPr>
        <w:t>。建立重点医院与血站、医疗检验中心之间的空中联系通道，实现对血液制品、检测样本、供体器官等</w:t>
      </w:r>
      <w:r>
        <w:rPr>
          <w:rFonts w:hint="eastAsia"/>
          <w:highlight w:val="none"/>
          <w:lang w:eastAsia="zh-CN"/>
        </w:rPr>
        <w:t>重要医疗资源的</w:t>
      </w:r>
      <w:r>
        <w:rPr>
          <w:rFonts w:hint="eastAsia"/>
          <w:highlight w:val="none"/>
        </w:rPr>
        <w:t>快速转运。</w:t>
      </w:r>
      <w:r>
        <w:rPr>
          <w:rFonts w:hint="eastAsia" w:ascii="楷体_GB2312" w:hAnsi="楷体_GB2312" w:eastAsia="楷体_GB2312" w:cs="楷体_GB2312"/>
          <w:highlight w:val="none"/>
        </w:rPr>
        <w:t>（责任单位：区工业和信息化局、区商务局、区卫生健康局）</w:t>
      </w:r>
    </w:p>
    <w:p w14:paraId="77EEF4A7">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eastAsia="楷体_GB2312"/>
          <w:spacing w:val="4"/>
          <w:highlight w:val="none"/>
          <w:lang w:val="en-US" w:eastAsia="zh-CN"/>
        </w:rPr>
      </w:pPr>
      <w:r>
        <w:rPr>
          <w:rFonts w:hint="eastAsia"/>
          <w:b w:val="0"/>
          <w:bCs w:val="0"/>
          <w:highlight w:val="none"/>
        </w:rPr>
        <w:t>4.拓展“低空+公共服务”新</w:t>
      </w:r>
      <w:r>
        <w:rPr>
          <w:rFonts w:hint="eastAsia"/>
          <w:b w:val="0"/>
          <w:bCs w:val="0"/>
          <w:highlight w:val="none"/>
          <w:lang w:eastAsia="zh-CN"/>
        </w:rPr>
        <w:t>场景</w:t>
      </w:r>
      <w:r>
        <w:rPr>
          <w:rFonts w:hint="eastAsia"/>
          <w:b w:val="0"/>
          <w:bCs w:val="0"/>
          <w:highlight w:val="none"/>
        </w:rPr>
        <w:t>。</w:t>
      </w:r>
      <w:r>
        <w:rPr>
          <w:rFonts w:hint="eastAsia"/>
          <w:highlight w:val="none"/>
        </w:rPr>
        <w:t>面向政务服务、民生服务、社会安防等</w:t>
      </w:r>
      <w:r>
        <w:rPr>
          <w:rFonts w:hint="eastAsia"/>
          <w:highlight w:val="none"/>
          <w:lang w:eastAsia="zh-CN"/>
        </w:rPr>
        <w:t>领域</w:t>
      </w:r>
      <w:r>
        <w:rPr>
          <w:rFonts w:hint="eastAsia"/>
          <w:highlight w:val="none"/>
        </w:rPr>
        <w:t>拓展应用场景</w:t>
      </w:r>
      <w:r>
        <w:rPr>
          <w:rFonts w:hint="eastAsia"/>
          <w:highlight w:val="none"/>
          <w:lang w:eastAsia="zh-CN"/>
        </w:rPr>
        <w:t>，</w:t>
      </w:r>
      <w:r>
        <w:rPr>
          <w:rFonts w:hint="eastAsia"/>
          <w:highlight w:val="none"/>
        </w:rPr>
        <w:t>鼓励各有关部门</w:t>
      </w:r>
      <w:r>
        <w:rPr>
          <w:rFonts w:hint="eastAsia"/>
          <w:highlight w:val="none"/>
          <w:lang w:eastAsia="zh-CN"/>
        </w:rPr>
        <w:t>（</w:t>
      </w:r>
      <w:r>
        <w:rPr>
          <w:rFonts w:hint="eastAsia"/>
          <w:highlight w:val="none"/>
        </w:rPr>
        <w:t>单位</w:t>
      </w:r>
      <w:r>
        <w:rPr>
          <w:rFonts w:hint="eastAsia"/>
          <w:highlight w:val="none"/>
          <w:lang w:eastAsia="zh-CN"/>
        </w:rPr>
        <w:t>）</w:t>
      </w:r>
      <w:r>
        <w:rPr>
          <w:rFonts w:hint="eastAsia"/>
          <w:highlight w:val="none"/>
        </w:rPr>
        <w:t>根据实际需求，加大低空综合服务采购力度</w:t>
      </w:r>
      <w:r>
        <w:rPr>
          <w:rFonts w:hint="eastAsia"/>
          <w:highlight w:val="none"/>
          <w:lang w:eastAsia="zh-CN"/>
        </w:rPr>
        <w:t>，</w:t>
      </w:r>
      <w:r>
        <w:rPr>
          <w:rFonts w:hint="eastAsia"/>
          <w:highlight w:val="none"/>
        </w:rPr>
        <w:t>加强低空航空器在应急救援、卫生健康、城市管理、农林生产、国土测绘、环境监测等公共服务领域的应用。</w:t>
      </w:r>
      <w:r>
        <w:rPr>
          <w:rFonts w:hint="eastAsia" w:ascii="楷体_GB2312" w:hAnsi="楷体_GB2312" w:eastAsia="楷体_GB2312" w:cs="楷体_GB2312"/>
          <w:highlight w:val="none"/>
        </w:rPr>
        <w:t>（责任单位：区自然资源局、区城管局、区农业农村局、区卫生健康局、区应</w:t>
      </w:r>
      <w:r>
        <w:rPr>
          <w:rFonts w:hint="eastAsia" w:ascii="楷体_GB2312" w:hAnsi="楷体_GB2312" w:eastAsia="楷体_GB2312" w:cs="楷体_GB2312"/>
          <w:spacing w:val="4"/>
          <w:highlight w:val="none"/>
        </w:rPr>
        <w:t>急局、市公安局市中区分局、市生态环境局市中分局、市中区消防救援大队）</w:t>
      </w:r>
    </w:p>
    <w:p w14:paraId="252C9AC3">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5.</w:t>
      </w:r>
      <w:r>
        <w:rPr>
          <w:rFonts w:hint="eastAsia"/>
          <w:b w:val="0"/>
          <w:bCs w:val="0"/>
          <w:highlight w:val="none"/>
          <w:lang w:val="en-US" w:eastAsia="zh-CN"/>
        </w:rPr>
        <w:t>推广</w:t>
      </w:r>
      <w:r>
        <w:rPr>
          <w:rFonts w:hint="eastAsia"/>
          <w:b w:val="0"/>
          <w:bCs w:val="0"/>
          <w:highlight w:val="none"/>
        </w:rPr>
        <w:t>“低空+空中交通”新应用。</w:t>
      </w:r>
      <w:r>
        <w:rPr>
          <w:rFonts w:hint="eastAsia"/>
          <w:highlight w:val="none"/>
        </w:rPr>
        <w:t>积极推动以eVTOL（电动垂直起降飞行器）为主的新</w:t>
      </w:r>
      <w:r>
        <w:rPr>
          <w:rFonts w:hint="eastAsia"/>
          <w:highlight w:val="none"/>
          <w:lang w:val="en-US" w:eastAsia="zh-CN"/>
        </w:rPr>
        <w:t>型</w:t>
      </w:r>
      <w:r>
        <w:rPr>
          <w:rFonts w:hint="eastAsia"/>
          <w:highlight w:val="none"/>
        </w:rPr>
        <w:t>航空器应用，</w:t>
      </w:r>
      <w:r>
        <w:rPr>
          <w:rFonts w:hint="eastAsia"/>
          <w:highlight w:val="none"/>
          <w:lang w:val="en-US" w:eastAsia="zh-CN"/>
        </w:rPr>
        <w:t>打造</w:t>
      </w:r>
      <w:r>
        <w:rPr>
          <w:rFonts w:hint="eastAsia"/>
          <w:highlight w:val="none"/>
        </w:rPr>
        <w:t>eVTOL商业化空中航线，依托济南数字低空飞行管理服务平台建设，开发</w:t>
      </w:r>
      <w:r>
        <w:rPr>
          <w:rFonts w:hint="eastAsia"/>
          <w:highlight w:val="none"/>
          <w:lang w:val="en-US" w:eastAsia="zh-CN"/>
        </w:rPr>
        <w:t>各起降场至</w:t>
      </w:r>
      <w:r>
        <w:rPr>
          <w:rFonts w:hint="eastAsia"/>
          <w:highlight w:val="none"/>
        </w:rPr>
        <w:t>高铁济南西站、高铁济南东站等交通枢纽的联程接驳，推进短途飞行、商务出行、空中摆渡、空中通勤等低空飞行服务。（</w:t>
      </w:r>
      <w:r>
        <w:rPr>
          <w:rFonts w:hint="eastAsia" w:ascii="楷体_GB2312" w:hAnsi="楷体_GB2312" w:eastAsia="楷体_GB2312" w:cs="楷体_GB2312"/>
          <w:highlight w:val="none"/>
        </w:rPr>
        <w:t>责任单位：区水务局、市中交警大队）</w:t>
      </w:r>
    </w:p>
    <w:p w14:paraId="3B39FA7D">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rPr>
        <w:t>（二）实施低空产业能级跃升行动</w:t>
      </w:r>
      <w:r>
        <w:rPr>
          <w:rFonts w:hint="eastAsia" w:ascii="楷体_GB2312" w:hAnsi="楷体_GB2312" w:eastAsia="楷体_GB2312" w:cs="楷体_GB2312"/>
          <w:highlight w:val="none"/>
          <w:lang w:eastAsia="zh-CN"/>
        </w:rPr>
        <w:t>。</w:t>
      </w:r>
    </w:p>
    <w:p w14:paraId="3A4B6A79">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1.打造低空产业链群。</w:t>
      </w:r>
      <w:r>
        <w:rPr>
          <w:rFonts w:hint="eastAsia"/>
          <w:highlight w:val="none"/>
        </w:rPr>
        <w:t>系统梳理低空经济产业链企业清单，绘制低空经济产业链图谱。充分发挥头部企业引领带动作用，积极引导链主企业做精做强。大力</w:t>
      </w:r>
      <w:r>
        <w:rPr>
          <w:rFonts w:hint="eastAsia"/>
          <w:highlight w:val="none"/>
          <w:lang w:eastAsia="zh-CN"/>
        </w:rPr>
        <w:t>推进</w:t>
      </w:r>
      <w:r>
        <w:rPr>
          <w:rFonts w:hint="eastAsia"/>
          <w:highlight w:val="none"/>
        </w:rPr>
        <w:t>强链补链延链，重点引育一批工业级无人机、eVTOL研发测试、零部件配套、分系统开发</w:t>
      </w:r>
      <w:r>
        <w:rPr>
          <w:rFonts w:hint="eastAsia"/>
          <w:highlight w:val="none"/>
          <w:lang w:val="en-US" w:eastAsia="zh-CN"/>
        </w:rPr>
        <w:t>等</w:t>
      </w:r>
      <w:r>
        <w:rPr>
          <w:rFonts w:hint="eastAsia"/>
          <w:highlight w:val="none"/>
        </w:rPr>
        <w:t>领域专精特新企业和单项冠军企业，夯实低空“配套链”“材料链”“生态链”，逐步形成特色产业链群。</w:t>
      </w:r>
      <w:r>
        <w:rPr>
          <w:rFonts w:hint="eastAsia" w:ascii="楷体_GB2312" w:hAnsi="楷体_GB2312" w:eastAsia="楷体_GB2312" w:cs="楷体_GB2312"/>
          <w:highlight w:val="none"/>
        </w:rPr>
        <w:t>（责任单位：区发展改革局、区工业和信息化局、区投资促进局、市中财金集团、市中城投集团、市中城发集团）</w:t>
      </w:r>
    </w:p>
    <w:p w14:paraId="7A406E5C">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2.建设特色产业园区。</w:t>
      </w:r>
      <w:r>
        <w:rPr>
          <w:rFonts w:hint="eastAsia"/>
          <w:highlight w:val="none"/>
        </w:rPr>
        <w:t>加大“一园两谷多点”低空经济特色产业园区的培育建设力度。“一园”，即低空经济产业园，以济中智立方</w:t>
      </w:r>
      <w:r>
        <w:rPr>
          <w:rFonts w:hint="eastAsia"/>
          <w:highlight w:val="none"/>
          <w:lang w:val="en-US" w:eastAsia="zh-CN"/>
        </w:rPr>
        <w:t>产业园</w:t>
      </w:r>
      <w:r>
        <w:rPr>
          <w:rFonts w:hint="eastAsia"/>
          <w:highlight w:val="none"/>
        </w:rPr>
        <w:t>为引领，聚焦航空航天产业领域的新技术、新产品，重点发展运载火箭、飞机零部件生产、地面设备</w:t>
      </w:r>
      <w:r>
        <w:rPr>
          <w:rFonts w:hint="eastAsia"/>
          <w:highlight w:val="none"/>
          <w:lang w:val="en-US" w:eastAsia="zh-CN"/>
        </w:rPr>
        <w:t>制造</w:t>
      </w:r>
      <w:r>
        <w:rPr>
          <w:rFonts w:hint="eastAsia"/>
          <w:highlight w:val="none"/>
        </w:rPr>
        <w:t>等产业，招引制造、试验、营销、服务等环节配套企业，打造全国重要的航空航天产业集聚地。“两谷”，即山东未来云谷和望岳飞谷，山东未来云谷聚焦发展低空应用场景，建设低空起降场及配套设施，打造综合性运营中心，探索低空经济商业化路径；望岳飞谷以低空飞行管理中心为</w:t>
      </w:r>
      <w:r>
        <w:rPr>
          <w:rFonts w:hint="eastAsia"/>
          <w:highlight w:val="none"/>
          <w:lang w:val="en-US" w:eastAsia="zh-CN"/>
        </w:rPr>
        <w:t>依托</w:t>
      </w:r>
      <w:r>
        <w:rPr>
          <w:rFonts w:hint="eastAsia"/>
          <w:highlight w:val="none"/>
        </w:rPr>
        <w:t>，建设专业化智能化物联网平台、低空智联融合信息基础设施、低空数据基座三位一体的低空新型基础设施矩阵，构建集无人机试飞测试验证、飞手培训</w:t>
      </w:r>
      <w:r>
        <w:rPr>
          <w:rFonts w:hint="eastAsia"/>
          <w:highlight w:val="none"/>
          <w:lang w:eastAsia="zh-CN"/>
        </w:rPr>
        <w:t>和</w:t>
      </w:r>
      <w:r>
        <w:rPr>
          <w:rFonts w:hint="eastAsia"/>
          <w:highlight w:val="none"/>
        </w:rPr>
        <w:t>考试</w:t>
      </w:r>
      <w:r>
        <w:rPr>
          <w:rFonts w:hint="eastAsia"/>
          <w:highlight w:val="none"/>
          <w:lang w:eastAsia="zh-CN"/>
        </w:rPr>
        <w:t>、</w:t>
      </w:r>
      <w:r>
        <w:rPr>
          <w:rFonts w:hint="eastAsia"/>
          <w:highlight w:val="none"/>
        </w:rPr>
        <w:t>低空文旅</w:t>
      </w:r>
      <w:r>
        <w:rPr>
          <w:rFonts w:hint="eastAsia"/>
          <w:highlight w:val="none"/>
          <w:lang w:val="en-US" w:eastAsia="zh-CN"/>
        </w:rPr>
        <w:t>消费</w:t>
      </w:r>
      <w:r>
        <w:rPr>
          <w:rFonts w:hint="eastAsia"/>
          <w:highlight w:val="none"/>
          <w:lang w:eastAsia="zh-CN"/>
        </w:rPr>
        <w:t>、</w:t>
      </w:r>
      <w:r>
        <w:rPr>
          <w:rFonts w:hint="eastAsia"/>
          <w:highlight w:val="none"/>
        </w:rPr>
        <w:t>低空设备设施建设、低空展览展示以及科普教育等服务场景于一体的综合性平台。“多点”，</w:t>
      </w:r>
      <w:r>
        <w:rPr>
          <w:rFonts w:hint="eastAsia"/>
          <w:highlight w:val="none"/>
          <w:lang w:eastAsia="zh-CN"/>
        </w:rPr>
        <w:t>即</w:t>
      </w:r>
      <w:r>
        <w:rPr>
          <w:rFonts w:hint="eastAsia"/>
          <w:highlight w:val="none"/>
          <w:lang w:val="en-US" w:eastAsia="zh-CN"/>
        </w:rPr>
        <w:t>打造</w:t>
      </w:r>
      <w:r>
        <w:rPr>
          <w:rFonts w:hint="eastAsia"/>
          <w:highlight w:val="none"/>
        </w:rPr>
        <w:t>多个</w:t>
      </w:r>
      <w:r>
        <w:rPr>
          <w:rFonts w:hint="eastAsia"/>
          <w:highlight w:val="none"/>
          <w:lang w:val="en-US" w:eastAsia="zh-CN"/>
        </w:rPr>
        <w:t>低空经济</w:t>
      </w:r>
      <w:r>
        <w:rPr>
          <w:rFonts w:hint="eastAsia"/>
          <w:highlight w:val="none"/>
        </w:rPr>
        <w:t>特色楼宇，重点围绕龙玺大厦、国家大学科技园8号楼等</w:t>
      </w:r>
      <w:r>
        <w:rPr>
          <w:rFonts w:hint="eastAsia"/>
          <w:highlight w:val="none"/>
          <w:lang w:eastAsia="zh-CN"/>
        </w:rPr>
        <w:t>载体</w:t>
      </w:r>
      <w:r>
        <w:rPr>
          <w:rFonts w:hint="eastAsia"/>
          <w:highlight w:val="none"/>
        </w:rPr>
        <w:t>引进低空经济相关企业。</w:t>
      </w:r>
      <w:r>
        <w:rPr>
          <w:rFonts w:hint="eastAsia" w:ascii="楷体_GB2312" w:hAnsi="楷体_GB2312" w:eastAsia="楷体_GB2312" w:cs="楷体_GB2312"/>
          <w:highlight w:val="none"/>
        </w:rPr>
        <w:t>（责任单位：区发展改革局、区投资促进局、市中财金集团、市中城投集团、市中城发集团）</w:t>
      </w:r>
    </w:p>
    <w:p w14:paraId="14D6A76D">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3.搭建低空创新载体。</w:t>
      </w:r>
      <w:r>
        <w:rPr>
          <w:rFonts w:hint="eastAsia"/>
          <w:highlight w:val="none"/>
        </w:rPr>
        <w:t>搭建企业与高校、科研院所</w:t>
      </w:r>
      <w:r>
        <w:rPr>
          <w:rFonts w:hint="eastAsia"/>
          <w:highlight w:val="none"/>
          <w:lang w:eastAsia="zh-CN"/>
        </w:rPr>
        <w:t>的</w:t>
      </w:r>
      <w:r>
        <w:rPr>
          <w:rFonts w:hint="eastAsia"/>
          <w:highlight w:val="none"/>
        </w:rPr>
        <w:t>合作桥梁，鼓励重点企业与山东大学、济南大学、空天信息大学</w:t>
      </w:r>
      <w:r>
        <w:rPr>
          <w:rFonts w:hint="eastAsia"/>
          <w:highlight w:val="none"/>
          <w:lang w:eastAsia="zh-CN"/>
        </w:rPr>
        <w:t>（</w:t>
      </w:r>
      <w:r>
        <w:rPr>
          <w:rFonts w:hint="eastAsia"/>
          <w:highlight w:val="none"/>
          <w:lang w:val="en-US" w:eastAsia="zh-CN"/>
        </w:rPr>
        <w:t>筹</w:t>
      </w:r>
      <w:r>
        <w:rPr>
          <w:rFonts w:hint="eastAsia"/>
          <w:highlight w:val="none"/>
          <w:lang w:eastAsia="zh-CN"/>
        </w:rPr>
        <w:t>）</w:t>
      </w:r>
      <w:r>
        <w:rPr>
          <w:rFonts w:hint="eastAsia"/>
          <w:highlight w:val="none"/>
        </w:rPr>
        <w:t>、齐鲁空天信息研究院等高校、科研院所合作</w:t>
      </w:r>
      <w:r>
        <w:rPr>
          <w:rFonts w:hint="eastAsia"/>
          <w:highlight w:val="none"/>
          <w:lang w:eastAsia="zh-CN"/>
        </w:rPr>
        <w:t>，</w:t>
      </w:r>
      <w:r>
        <w:rPr>
          <w:rFonts w:hint="eastAsia"/>
          <w:highlight w:val="none"/>
        </w:rPr>
        <w:t>建设一批低空经济领域省</w:t>
      </w:r>
      <w:r>
        <w:rPr>
          <w:rFonts w:hint="eastAsia"/>
          <w:highlight w:val="none"/>
          <w:lang w:eastAsia="zh-CN"/>
        </w:rPr>
        <w:t>、</w:t>
      </w:r>
      <w:r>
        <w:rPr>
          <w:rFonts w:hint="eastAsia"/>
          <w:highlight w:val="none"/>
        </w:rPr>
        <w:t>市重点实验室、企业技术中心等创新载体</w:t>
      </w:r>
      <w:r>
        <w:rPr>
          <w:rFonts w:hint="eastAsia"/>
          <w:highlight w:val="none"/>
          <w:lang w:eastAsia="zh-CN"/>
        </w:rPr>
        <w:t>，</w:t>
      </w:r>
      <w:r>
        <w:rPr>
          <w:rFonts w:hint="eastAsia"/>
          <w:highlight w:val="none"/>
        </w:rPr>
        <w:t>新增市级及以上创新平台5家。积极布局技术研发中心、检验检测中心、标准研究中心等专业服务中心和功能平台，加快建设低空飞行检测、低空智联网测试、无人机安全性仿真等适航保障体系。支持科研院所、协会组织及企业参与制定国家标准、行业标准</w:t>
      </w:r>
      <w:r>
        <w:rPr>
          <w:rFonts w:hint="eastAsia"/>
          <w:highlight w:val="none"/>
          <w:lang w:eastAsia="zh-CN"/>
        </w:rPr>
        <w:t>、</w:t>
      </w:r>
      <w:r>
        <w:rPr>
          <w:rFonts w:hint="eastAsia"/>
          <w:highlight w:val="none"/>
        </w:rPr>
        <w:t>地方标准，申报省、市重点科技计划，推动低空经济领域研发及科技创新成果</w:t>
      </w:r>
      <w:r>
        <w:rPr>
          <w:rFonts w:hint="eastAsia"/>
          <w:spacing w:val="0"/>
          <w:highlight w:val="none"/>
        </w:rPr>
        <w:t>应用。</w:t>
      </w:r>
      <w:r>
        <w:rPr>
          <w:rFonts w:hint="eastAsia" w:ascii="楷体_GB2312" w:hAnsi="楷体_GB2312" w:eastAsia="楷体_GB2312" w:cs="楷体_GB2312"/>
          <w:spacing w:val="0"/>
          <w:highlight w:val="none"/>
        </w:rPr>
        <w:t>（责任单位：区发展改革局、区科技局、区工业和信息化局）</w:t>
      </w:r>
    </w:p>
    <w:p w14:paraId="09E1B893">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rPr>
        <w:t>（三）实施低空基础设施建设行动</w:t>
      </w:r>
      <w:r>
        <w:rPr>
          <w:rFonts w:hint="eastAsia" w:ascii="楷体_GB2312" w:hAnsi="楷体_GB2312" w:eastAsia="楷体_GB2312" w:cs="楷体_GB2312"/>
          <w:highlight w:val="none"/>
          <w:lang w:eastAsia="zh-CN"/>
        </w:rPr>
        <w:t>。</w:t>
      </w:r>
    </w:p>
    <w:p w14:paraId="337286D1">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spacing w:val="0"/>
          <w:highlight w:val="none"/>
        </w:rPr>
      </w:pPr>
      <w:r>
        <w:rPr>
          <w:rFonts w:hint="eastAsia"/>
          <w:b w:val="0"/>
          <w:bCs w:val="0"/>
          <w:highlight w:val="none"/>
        </w:rPr>
        <w:t>1.加快建设低空飞行服务网。</w:t>
      </w:r>
      <w:r>
        <w:rPr>
          <w:rFonts w:hint="eastAsia"/>
          <w:highlight w:val="none"/>
        </w:rPr>
        <w:t>联合打造低空智联统一共享平台，结合济南数字低空飞行管理服务平台建设，推动低空飞行数据互联互通，为低空用户提供空域航线申请、飞行计划申报、通信气象监测及过程监管等“一站式”服务。</w:t>
      </w:r>
      <w:r>
        <w:rPr>
          <w:rFonts w:hint="eastAsia" w:ascii="仿宋_GB2312" w:hAnsi="仿宋_GB2312" w:eastAsia="仿宋_GB2312" w:cs="仿宋_GB2312"/>
          <w:highlight w:val="none"/>
        </w:rPr>
        <w:t>〔</w:t>
      </w:r>
      <w:r>
        <w:rPr>
          <w:rFonts w:hint="eastAsia" w:ascii="楷体_GB2312" w:hAnsi="楷体_GB2312" w:eastAsia="楷体_GB2312" w:cs="楷体_GB2312"/>
          <w:highlight w:val="none"/>
        </w:rPr>
        <w:t>责任单</w:t>
      </w:r>
      <w:r>
        <w:rPr>
          <w:rFonts w:hint="eastAsia" w:ascii="楷体_GB2312" w:hAnsi="楷体_GB2312" w:eastAsia="楷体_GB2312" w:cs="楷体_GB2312"/>
          <w:spacing w:val="0"/>
          <w:highlight w:val="none"/>
        </w:rPr>
        <w:t>位：区工业和信息化局、区水务局、</w:t>
      </w:r>
      <w:r>
        <w:rPr>
          <w:rFonts w:hint="eastAsia" w:ascii="楷体_GB2312" w:hAnsi="楷体_GB2312" w:eastAsia="楷体_GB2312" w:cs="楷体_GB2312"/>
          <w:spacing w:val="0"/>
          <w:highlight w:val="none"/>
          <w:lang w:eastAsia="zh-CN"/>
        </w:rPr>
        <w:t>区城市运行指挥中心（</w:t>
      </w:r>
      <w:r>
        <w:rPr>
          <w:rFonts w:hint="eastAsia" w:ascii="楷体_GB2312" w:hAnsi="楷体_GB2312" w:eastAsia="楷体_GB2312" w:cs="楷体_GB2312"/>
          <w:spacing w:val="0"/>
          <w:highlight w:val="none"/>
        </w:rPr>
        <w:t>区大数据</w:t>
      </w:r>
      <w:r>
        <w:rPr>
          <w:rFonts w:hint="eastAsia" w:ascii="楷体_GB2312" w:hAnsi="楷体_GB2312" w:eastAsia="楷体_GB2312" w:cs="楷体_GB2312"/>
          <w:spacing w:val="0"/>
          <w:highlight w:val="none"/>
          <w:lang w:val="en-US" w:eastAsia="zh-CN"/>
        </w:rPr>
        <w:t>服务中心</w:t>
      </w:r>
      <w:r>
        <w:rPr>
          <w:rFonts w:hint="eastAsia" w:ascii="楷体_GB2312" w:hAnsi="楷体_GB2312" w:eastAsia="楷体_GB2312" w:cs="楷体_GB2312"/>
          <w:spacing w:val="0"/>
          <w:highlight w:val="none"/>
          <w:lang w:eastAsia="zh-CN"/>
        </w:rPr>
        <w:t>）</w:t>
      </w:r>
      <w:r>
        <w:rPr>
          <w:rFonts w:hint="eastAsia" w:ascii="楷体_GB2312" w:hAnsi="楷体_GB2312" w:eastAsia="楷体_GB2312" w:cs="楷体_GB2312"/>
          <w:spacing w:val="0"/>
          <w:highlight w:val="none"/>
        </w:rPr>
        <w:t>、市中财金集团</w:t>
      </w:r>
      <w:r>
        <w:rPr>
          <w:rFonts w:hint="eastAsia" w:ascii="仿宋_GB2312" w:hAnsi="仿宋_GB2312" w:eastAsia="仿宋_GB2312" w:cs="仿宋_GB2312"/>
          <w:highlight w:val="none"/>
        </w:rPr>
        <w:t>〕</w:t>
      </w:r>
    </w:p>
    <w:p w14:paraId="4BAAC83B">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ascii="楷体_GB2312" w:hAnsi="楷体_GB2312" w:eastAsia="楷体_GB2312" w:cs="楷体_GB2312"/>
          <w:highlight w:val="none"/>
        </w:rPr>
      </w:pPr>
      <w:r>
        <w:rPr>
          <w:rFonts w:hint="eastAsia"/>
          <w:b w:val="0"/>
          <w:bCs w:val="0"/>
          <w:highlight w:val="none"/>
        </w:rPr>
        <w:t>2.加快布局低空航路航线网。</w:t>
      </w:r>
      <w:r>
        <w:rPr>
          <w:rFonts w:hint="eastAsia"/>
          <w:highlight w:val="none"/>
        </w:rPr>
        <w:t>充分利用既有空域资源，加强与驻区</w:t>
      </w:r>
      <w:r>
        <w:rPr>
          <w:rFonts w:hint="eastAsia"/>
          <w:highlight w:val="none"/>
          <w:lang w:val="en-US" w:eastAsia="zh-CN"/>
        </w:rPr>
        <w:t>部</w:t>
      </w:r>
      <w:r>
        <w:rPr>
          <w:rFonts w:hint="eastAsia"/>
          <w:highlight w:val="none"/>
        </w:rPr>
        <w:t>队的沟通协调，配合济南市开展低空航路航线划设研究工作</w:t>
      </w:r>
      <w:r>
        <w:rPr>
          <w:rFonts w:hint="eastAsia"/>
          <w:highlight w:val="none"/>
          <w:lang w:eastAsia="zh-CN"/>
        </w:rPr>
        <w:t>，</w:t>
      </w:r>
      <w:r>
        <w:rPr>
          <w:rFonts w:hint="eastAsia"/>
          <w:highlight w:val="none"/>
          <w:lang w:val="en-US" w:eastAsia="zh-CN"/>
        </w:rPr>
        <w:t>推进合理航路航线划设，保障低空飞行器有序安全飞行</w:t>
      </w:r>
      <w:r>
        <w:rPr>
          <w:rFonts w:hint="eastAsia"/>
          <w:highlight w:val="none"/>
        </w:rPr>
        <w:t>。开展低空空域环境普查，探索市中区空域三维地图的数字孪生底座，完善全区“航路航线网”布局。</w:t>
      </w:r>
      <w:r>
        <w:rPr>
          <w:rFonts w:hint="eastAsia" w:ascii="楷体_GB2312" w:hAnsi="楷体_GB2312" w:eastAsia="楷体_GB2312" w:cs="楷体_GB2312"/>
          <w:highlight w:val="none"/>
        </w:rPr>
        <w:t>（责任单位：区发展改革局、区自然资源局、区水务局、市中财金集团、市中城投集团、市中城发集团）</w:t>
      </w:r>
    </w:p>
    <w:p w14:paraId="71D06422">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3.加快建设低空基础设施网。</w:t>
      </w:r>
      <w:r>
        <w:rPr>
          <w:rFonts w:hint="eastAsia"/>
          <w:highlight w:val="none"/>
        </w:rPr>
        <w:t>发挥</w:t>
      </w:r>
      <w:r>
        <w:rPr>
          <w:rFonts w:hint="eastAsia"/>
          <w:highlight w:val="none"/>
          <w:lang w:val="en-US" w:eastAsia="zh-CN"/>
        </w:rPr>
        <w:t>区属国有</w:t>
      </w:r>
      <w:r>
        <w:rPr>
          <w:rFonts w:hint="eastAsia"/>
          <w:highlight w:val="none"/>
        </w:rPr>
        <w:t>平台引领作用，</w:t>
      </w:r>
      <w:r>
        <w:rPr>
          <w:rFonts w:hint="eastAsia"/>
          <w:highlight w:val="none"/>
          <w:lang w:eastAsia="zh-CN"/>
        </w:rPr>
        <w:t>吸引</w:t>
      </w:r>
      <w:r>
        <w:rPr>
          <w:rFonts w:hint="eastAsia"/>
          <w:highlight w:val="none"/>
        </w:rPr>
        <w:t>社会资本投入。以市中区低空经济基础设施建设和未来云谷低空起降场等项目为基础，分阶段推进低空起降场、</w:t>
      </w:r>
      <w:r>
        <w:rPr>
          <w:rFonts w:hint="eastAsia"/>
          <w:bCs w:val="0"/>
          <w:highlight w:val="none"/>
        </w:rPr>
        <w:t>无人机起降平台、能源补给站、</w:t>
      </w:r>
      <w:r>
        <w:rPr>
          <w:rFonts w:hint="eastAsia"/>
          <w:highlight w:val="none"/>
        </w:rPr>
        <w:t>导航通信设施、气象设施、航材维修保障平台、</w:t>
      </w:r>
      <w:r>
        <w:rPr>
          <w:rFonts w:hint="eastAsia"/>
          <w:bCs w:val="0"/>
          <w:highlight w:val="none"/>
        </w:rPr>
        <w:t>应急避障系统</w:t>
      </w:r>
      <w:r>
        <w:rPr>
          <w:rFonts w:hint="eastAsia"/>
          <w:highlight w:val="none"/>
        </w:rPr>
        <w:t>等基础设施建设，满足</w:t>
      </w:r>
      <w:r>
        <w:rPr>
          <w:rFonts w:hint="eastAsia"/>
          <w:highlight w:val="none"/>
          <w:lang w:val="en-US" w:eastAsia="zh-CN"/>
        </w:rPr>
        <w:t>各类低空飞行器</w:t>
      </w:r>
      <w:r>
        <w:rPr>
          <w:rFonts w:hint="eastAsia"/>
          <w:highlight w:val="none"/>
        </w:rPr>
        <w:t>的起降、备降、停放、充电、运输及运营等功能需求。</w:t>
      </w:r>
      <w:r>
        <w:rPr>
          <w:rFonts w:hint="eastAsia" w:ascii="楷体_GB2312" w:hAnsi="楷体_GB2312" w:eastAsia="楷体_GB2312" w:cs="楷体_GB2312"/>
          <w:highlight w:val="none"/>
        </w:rPr>
        <w:t>（责任单位：区发展改革局、区工业和信息化局、区自然资源局、区水务局、市生</w:t>
      </w:r>
      <w:r>
        <w:rPr>
          <w:rFonts w:hint="eastAsia" w:ascii="楷体_GB2312" w:hAnsi="楷体_GB2312" w:eastAsia="楷体_GB2312" w:cs="楷体_GB2312"/>
          <w:spacing w:val="-6"/>
          <w:highlight w:val="none"/>
        </w:rPr>
        <w:t>态环境局市中分局、市中财金集团、市中城投集团、市中城发集团）</w:t>
      </w:r>
    </w:p>
    <w:p w14:paraId="629E7159">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4.加快布局低空智联通信网。</w:t>
      </w:r>
      <w:r>
        <w:rPr>
          <w:rFonts w:hint="eastAsia"/>
          <w:szCs w:val="32"/>
          <w:highlight w:val="none"/>
        </w:rPr>
        <w:t>依靠智算中心、确定性网络等数实融合优势，有序推进北斗地面增强站、5G-A低空专网基站等数字基础设施建设</w:t>
      </w:r>
      <w:r>
        <w:rPr>
          <w:rFonts w:hint="eastAsia"/>
          <w:szCs w:val="32"/>
          <w:highlight w:val="none"/>
          <w:lang w:eastAsia="zh-CN"/>
        </w:rPr>
        <w:t>，</w:t>
      </w:r>
      <w:r>
        <w:rPr>
          <w:rFonts w:hint="eastAsia"/>
          <w:szCs w:val="32"/>
          <w:highlight w:val="none"/>
        </w:rPr>
        <w:t>打造5G低空智联网，推动融入济南市一体化大数据平台，实现低空信息数据资源共享</w:t>
      </w:r>
      <w:r>
        <w:rPr>
          <w:rFonts w:hint="eastAsia"/>
          <w:highlight w:val="none"/>
        </w:rPr>
        <w:t>。</w:t>
      </w:r>
      <w:r>
        <w:rPr>
          <w:rFonts w:hint="eastAsia" w:ascii="仿宋_GB2312" w:hAnsi="仿宋_GB2312" w:eastAsia="仿宋_GB2312" w:cs="仿宋_GB2312"/>
          <w:highlight w:val="none"/>
        </w:rPr>
        <w:t>〔</w:t>
      </w:r>
      <w:r>
        <w:rPr>
          <w:rFonts w:hint="eastAsia" w:ascii="楷体_GB2312" w:hAnsi="楷体_GB2312" w:eastAsia="楷体_GB2312" w:cs="楷体_GB2312"/>
          <w:highlight w:val="none"/>
        </w:rPr>
        <w:t>责任单位：区发展改革局、区工业和信息化局、区水务局、</w:t>
      </w:r>
      <w:r>
        <w:rPr>
          <w:rFonts w:hint="eastAsia" w:ascii="楷体_GB2312" w:hAnsi="楷体_GB2312" w:eastAsia="楷体_GB2312" w:cs="楷体_GB2312"/>
          <w:spacing w:val="0"/>
          <w:highlight w:val="none"/>
          <w:lang w:eastAsia="zh-CN"/>
        </w:rPr>
        <w:t>区城市运行指挥中心（</w:t>
      </w:r>
      <w:r>
        <w:rPr>
          <w:rFonts w:hint="eastAsia" w:ascii="楷体_GB2312" w:hAnsi="楷体_GB2312" w:eastAsia="楷体_GB2312" w:cs="楷体_GB2312"/>
          <w:spacing w:val="0"/>
          <w:highlight w:val="none"/>
        </w:rPr>
        <w:t>区大数据</w:t>
      </w:r>
      <w:r>
        <w:rPr>
          <w:rFonts w:hint="eastAsia" w:ascii="楷体_GB2312" w:hAnsi="楷体_GB2312" w:eastAsia="楷体_GB2312" w:cs="楷体_GB2312"/>
          <w:spacing w:val="0"/>
          <w:highlight w:val="none"/>
          <w:lang w:val="en-US" w:eastAsia="zh-CN"/>
        </w:rPr>
        <w:t>服务中心</w:t>
      </w:r>
      <w:r>
        <w:rPr>
          <w:rFonts w:hint="eastAsia" w:ascii="楷体_GB2312" w:hAnsi="楷体_GB2312" w:eastAsia="楷体_GB2312" w:cs="楷体_GB2312"/>
          <w:spacing w:val="0"/>
          <w:highlight w:val="none"/>
          <w:lang w:eastAsia="zh-CN"/>
        </w:rPr>
        <w:t>）</w:t>
      </w:r>
      <w:r>
        <w:rPr>
          <w:rFonts w:hint="eastAsia" w:ascii="楷体_GB2312" w:hAnsi="楷体_GB2312" w:eastAsia="楷体_GB2312" w:cs="楷体_GB2312"/>
          <w:highlight w:val="none"/>
        </w:rPr>
        <w:t>、市中财金集团、市中城投集团、市中城发集团</w:t>
      </w:r>
      <w:r>
        <w:rPr>
          <w:rFonts w:hint="eastAsia" w:ascii="仿宋_GB2312" w:hAnsi="仿宋_GB2312" w:eastAsia="仿宋_GB2312" w:cs="仿宋_GB2312"/>
          <w:highlight w:val="none"/>
        </w:rPr>
        <w:t>〕</w:t>
      </w:r>
    </w:p>
    <w:p w14:paraId="736F4D0E">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eastAsia="楷体_GB2312"/>
          <w:highlight w:val="none"/>
          <w:lang w:eastAsia="zh-CN"/>
        </w:rPr>
      </w:pPr>
      <w:r>
        <w:rPr>
          <w:rFonts w:hint="eastAsia" w:ascii="楷体_GB2312" w:hAnsi="楷体_GB2312" w:eastAsia="楷体_GB2312" w:cs="楷体_GB2312"/>
          <w:highlight w:val="none"/>
        </w:rPr>
        <w:t>（四）实施低空产业生态优化创新行动</w:t>
      </w:r>
      <w:r>
        <w:rPr>
          <w:rFonts w:hint="eastAsia" w:ascii="楷体_GB2312" w:hAnsi="楷体_GB2312" w:eastAsia="楷体_GB2312" w:cs="楷体_GB2312"/>
          <w:highlight w:val="none"/>
          <w:lang w:eastAsia="zh-CN"/>
        </w:rPr>
        <w:t>。</w:t>
      </w:r>
    </w:p>
    <w:p w14:paraId="0FEBF73E">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lang w:val="en-US" w:eastAsia="zh-CN"/>
        </w:rPr>
        <w:t>1.</w:t>
      </w:r>
      <w:r>
        <w:rPr>
          <w:rFonts w:hint="eastAsia"/>
          <w:b w:val="0"/>
          <w:bCs w:val="0"/>
          <w:highlight w:val="none"/>
        </w:rPr>
        <w:t>强化产业链招商。</w:t>
      </w:r>
      <w:r>
        <w:rPr>
          <w:rFonts w:hint="eastAsia"/>
          <w:highlight w:val="none"/>
        </w:rPr>
        <w:t>鼓励区属国有</w:t>
      </w:r>
      <w:r>
        <w:rPr>
          <w:rFonts w:hint="eastAsia"/>
          <w:highlight w:val="none"/>
          <w:lang w:val="en-US" w:eastAsia="zh-CN"/>
        </w:rPr>
        <w:t>平台</w:t>
      </w:r>
      <w:r>
        <w:rPr>
          <w:rFonts w:hint="eastAsia"/>
          <w:highlight w:val="none"/>
        </w:rPr>
        <w:t>积极稳妥布局低空经济，</w:t>
      </w:r>
      <w:r>
        <w:rPr>
          <w:rFonts w:hint="eastAsia"/>
          <w:highlight w:val="none"/>
          <w:lang w:val="en-US" w:eastAsia="zh-CN"/>
        </w:rPr>
        <w:t>搭建</w:t>
      </w:r>
      <w:r>
        <w:rPr>
          <w:rFonts w:hint="eastAsia"/>
          <w:highlight w:val="none"/>
        </w:rPr>
        <w:t>低空经济产业发展平台，全面拓展低空领域业务。</w:t>
      </w:r>
      <w:r>
        <w:rPr>
          <w:rFonts w:hint="eastAsia"/>
          <w:highlight w:val="none"/>
          <w:lang w:val="en-US" w:eastAsia="zh-CN"/>
        </w:rPr>
        <w:t>加大</w:t>
      </w:r>
      <w:r>
        <w:rPr>
          <w:rFonts w:hint="eastAsia"/>
          <w:highlight w:val="none"/>
        </w:rPr>
        <w:t>低空经济产业链群重点企业</w:t>
      </w:r>
      <w:r>
        <w:rPr>
          <w:rFonts w:hint="eastAsia"/>
          <w:highlight w:val="none"/>
          <w:lang w:val="en-US" w:eastAsia="zh-CN"/>
        </w:rPr>
        <w:t>的</w:t>
      </w:r>
      <w:r>
        <w:rPr>
          <w:rFonts w:hint="eastAsia"/>
          <w:highlight w:val="none"/>
        </w:rPr>
        <w:t>招引</w:t>
      </w:r>
      <w:r>
        <w:rPr>
          <w:rFonts w:hint="eastAsia"/>
          <w:highlight w:val="none"/>
          <w:lang w:val="en-US" w:eastAsia="zh-CN"/>
        </w:rPr>
        <w:t>力度</w:t>
      </w:r>
      <w:r>
        <w:rPr>
          <w:rFonts w:hint="eastAsia"/>
          <w:highlight w:val="none"/>
        </w:rPr>
        <w:t>，吸引5G通信、低空产品生产、运营服务等企业加速集聚。创新招商方式，借助空天信息产业联盟、山东低空场景创新研究院等平台，带动空天信息产业链相关技术研发、产品应用落地、公共服务平台、专业运营服务等项目落户市中。强化“场景+招商”“市场+招商”“订单+招商”，用好济南舜耕国际会展中心等资源，举办低空经济场景业务对接会、产品发布会等各</w:t>
      </w:r>
      <w:r>
        <w:rPr>
          <w:rFonts w:hint="eastAsia"/>
          <w:highlight w:val="none"/>
          <w:lang w:val="en-US" w:eastAsia="zh-CN"/>
        </w:rPr>
        <w:t>类</w:t>
      </w:r>
      <w:r>
        <w:rPr>
          <w:rFonts w:hint="eastAsia"/>
          <w:highlight w:val="none"/>
        </w:rPr>
        <w:t>活动。</w:t>
      </w:r>
      <w:r>
        <w:rPr>
          <w:rFonts w:hint="eastAsia" w:ascii="楷体_GB2312" w:hAnsi="楷体_GB2312" w:eastAsia="楷体_GB2312" w:cs="楷体_GB2312"/>
          <w:highlight w:val="none"/>
        </w:rPr>
        <w:t>（责任单位：区发展改革局、区工业和信息化局、区商务局、区投资促进局、市中财金集团、市中城投集团、市中城发集团）</w:t>
      </w:r>
    </w:p>
    <w:p w14:paraId="64D4616D">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ascii="楷体_GB2312" w:hAnsi="楷体_GB2312" w:eastAsia="楷体_GB2312" w:cs="楷体_GB2312"/>
          <w:highlight w:val="none"/>
        </w:rPr>
      </w:pPr>
      <w:r>
        <w:rPr>
          <w:rFonts w:hint="eastAsia"/>
          <w:b w:val="0"/>
          <w:bCs w:val="0"/>
          <w:highlight w:val="none"/>
        </w:rPr>
        <w:t>2.聚集高层次人才。</w:t>
      </w:r>
      <w:r>
        <w:rPr>
          <w:rFonts w:hint="eastAsia"/>
          <w:highlight w:val="none"/>
        </w:rPr>
        <w:t>建立健全低空经济人才引育机制，积极推荐低空经济人才申报“海右计划”产业领军人才工程和泰山系列人才工程，对符合条件的低空经济人才按照规定给予相应支持。深化校地融合创新发展，通过选聘产业教授（导师）、</w:t>
      </w:r>
      <w:r>
        <w:rPr>
          <w:rFonts w:hint="eastAsia"/>
          <w:highlight w:val="none"/>
          <w:lang w:eastAsia="zh-CN"/>
        </w:rPr>
        <w:t>“</w:t>
      </w:r>
      <w:r>
        <w:rPr>
          <w:rFonts w:hint="eastAsia"/>
          <w:highlight w:val="none"/>
        </w:rPr>
        <w:t>科技副总</w:t>
      </w:r>
      <w:r>
        <w:rPr>
          <w:rFonts w:hint="eastAsia"/>
          <w:highlight w:val="none"/>
          <w:lang w:eastAsia="zh-CN"/>
        </w:rPr>
        <w:t>”</w:t>
      </w:r>
      <w:r>
        <w:rPr>
          <w:rFonts w:hint="eastAsia"/>
          <w:highlight w:val="none"/>
        </w:rPr>
        <w:t>等方式，引入和培育低空领域行业领军人才及科技创新团队，推动</w:t>
      </w:r>
      <w:r>
        <w:rPr>
          <w:rFonts w:hint="eastAsia"/>
          <w:highlight w:val="none"/>
          <w:lang w:val="en-US" w:eastAsia="zh-CN"/>
        </w:rPr>
        <w:t>市中</w:t>
      </w:r>
      <w:r>
        <w:rPr>
          <w:rFonts w:hint="eastAsia"/>
          <w:highlight w:val="none"/>
        </w:rPr>
        <w:t>区与山东大学、济南大学等高校合作更加深入，打造全市低空经济人才集聚地。</w:t>
      </w:r>
      <w:r>
        <w:rPr>
          <w:rFonts w:hint="eastAsia" w:ascii="楷体_GB2312" w:hAnsi="楷体_GB2312" w:eastAsia="楷体_GB2312" w:cs="楷体_GB2312"/>
          <w:highlight w:val="none"/>
        </w:rPr>
        <w:t>（责任单位：区委组织部、区教育体育局、区科技局、区人力资源社会保障局、区住房城乡建设局、区卫生健康局）</w:t>
      </w:r>
    </w:p>
    <w:p w14:paraId="359FF830">
      <w:pPr>
        <w:keepNext w:val="0"/>
        <w:keepLines w:val="0"/>
        <w:pageBreakBefore w:val="0"/>
        <w:widowControl w:val="0"/>
        <w:kinsoku/>
        <w:wordWrap/>
        <w:overflowPunct w:val="0"/>
        <w:topLinePunct w:val="0"/>
        <w:autoSpaceDE/>
        <w:autoSpaceDN/>
        <w:bidi w:val="0"/>
        <w:adjustRightInd/>
        <w:snapToGrid/>
        <w:spacing w:line="580" w:lineRule="exact"/>
        <w:ind w:firstLine="643"/>
        <w:textAlignment w:val="auto"/>
        <w:rPr>
          <w:rFonts w:hint="eastAsia"/>
          <w:highlight w:val="none"/>
        </w:rPr>
      </w:pPr>
      <w:r>
        <w:rPr>
          <w:rFonts w:hint="eastAsia"/>
          <w:b w:val="0"/>
          <w:bCs w:val="0"/>
          <w:highlight w:val="none"/>
        </w:rPr>
        <w:t>3.</w:t>
      </w:r>
      <w:r>
        <w:rPr>
          <w:rFonts w:hint="eastAsia"/>
          <w:b w:val="0"/>
          <w:bCs w:val="0"/>
          <w:highlight w:val="none"/>
          <w:lang w:eastAsia="zh-CN"/>
        </w:rPr>
        <w:t>拓展</w:t>
      </w:r>
      <w:r>
        <w:rPr>
          <w:rFonts w:hint="eastAsia"/>
          <w:b w:val="0"/>
          <w:bCs w:val="0"/>
          <w:highlight w:val="none"/>
        </w:rPr>
        <w:t>资金支持渠道。</w:t>
      </w:r>
      <w:r>
        <w:rPr>
          <w:rFonts w:hint="eastAsia"/>
          <w:highlight w:val="none"/>
        </w:rPr>
        <w:t>积极争取中央预算内资金、超长期特别国债、地方政府专项债和民航发展基金等各类政策性资金，保障低空经济项目建设。探索设立区级低空产业发展基金，</w:t>
      </w:r>
      <w:r>
        <w:rPr>
          <w:highlight w:val="none"/>
        </w:rPr>
        <w:t>参与组建全市低空经济专项基金，</w:t>
      </w:r>
      <w:r>
        <w:rPr>
          <w:rFonts w:hint="eastAsia"/>
          <w:highlight w:val="none"/>
        </w:rPr>
        <w:t>用好“6+N”政府引导基金，带动社会资本、专业机构投资低空产业项目。打造专业高效的投融资对接平台，鼓励辖区金融机构创新金融产品和服务，开展低空金融、低空保险等业务，运用债券融资支持工具，通过信用风险缓释凭证、担保增信等方式，多渠道助力低空经济企业和项目创新发展。</w:t>
      </w:r>
      <w:r>
        <w:rPr>
          <w:rFonts w:hint="eastAsia" w:ascii="楷体_GB2312" w:hAnsi="楷体_GB2312" w:eastAsia="楷体_GB2312" w:cs="楷体_GB2312"/>
          <w:highlight w:val="none"/>
        </w:rPr>
        <w:t>（责任单位：区发展改革局、区财政局、区金融运行监测中心、市中财金集团、市中城投集团、市中城发集团）</w:t>
      </w:r>
    </w:p>
    <w:p w14:paraId="550121A1">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ascii="黑体" w:hAnsi="黑体" w:eastAsia="黑体" w:cs="黑体"/>
          <w:highlight w:val="none"/>
        </w:rPr>
      </w:pPr>
      <w:r>
        <w:rPr>
          <w:rFonts w:hint="eastAsia" w:ascii="黑体" w:hAnsi="黑体" w:eastAsia="黑体" w:cs="黑体"/>
          <w:highlight w:val="none"/>
          <w:lang w:val="en-US" w:eastAsia="zh-CN"/>
        </w:rPr>
        <w:t>四</w:t>
      </w:r>
      <w:r>
        <w:rPr>
          <w:rFonts w:hint="eastAsia" w:ascii="黑体" w:hAnsi="黑体" w:eastAsia="黑体" w:cs="黑体"/>
          <w:highlight w:val="none"/>
        </w:rPr>
        <w:t>、保障措施</w:t>
      </w:r>
    </w:p>
    <w:p w14:paraId="2773EF50">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ascii="楷体_GB2312" w:hAnsi="楷体_GB2312" w:eastAsia="楷体_GB2312" w:cs="楷体_GB2312"/>
          <w:highlight w:val="none"/>
        </w:rPr>
        <w:t>（一）强化组织协调。</w:t>
      </w:r>
      <w:r>
        <w:rPr>
          <w:rFonts w:hint="eastAsia" w:cs="仿宋_GB2312"/>
          <w:strike w:val="0"/>
          <w:highlight w:val="none"/>
          <w:lang w:val="en-US" w:eastAsia="zh-CN"/>
        </w:rPr>
        <w:t>设立</w:t>
      </w:r>
      <w:r>
        <w:rPr>
          <w:rFonts w:hint="eastAsia"/>
          <w:strike w:val="0"/>
          <w:highlight w:val="none"/>
        </w:rPr>
        <w:t>区低空经济产业高质量发展</w:t>
      </w:r>
      <w:r>
        <w:rPr>
          <w:rFonts w:hint="eastAsia"/>
          <w:strike w:val="0"/>
          <w:highlight w:val="none"/>
          <w:lang w:val="en-US" w:eastAsia="zh-CN"/>
        </w:rPr>
        <w:t>专项小组，作为</w:t>
      </w:r>
      <w:r>
        <w:rPr>
          <w:rFonts w:hint="eastAsia" w:ascii="仿宋_GB2312" w:hAnsi="仿宋_GB2312" w:eastAsia="仿宋_GB2312" w:cs="仿宋_GB2312"/>
          <w:highlight w:val="none"/>
          <w:lang w:val="en-US" w:eastAsia="zh-CN"/>
        </w:rPr>
        <w:t>区产业发展联席会议下设小组</w:t>
      </w:r>
      <w:r>
        <w:rPr>
          <w:rFonts w:hint="eastAsia"/>
          <w:highlight w:val="none"/>
        </w:rPr>
        <w:t>，在区产业发展联席会议</w:t>
      </w:r>
      <w:r>
        <w:rPr>
          <w:rFonts w:hint="eastAsia"/>
          <w:highlight w:val="none"/>
          <w:lang w:val="en-US" w:eastAsia="zh-CN"/>
        </w:rPr>
        <w:t>统筹</w:t>
      </w:r>
      <w:r>
        <w:rPr>
          <w:rFonts w:hint="eastAsia"/>
          <w:highlight w:val="none"/>
        </w:rPr>
        <w:t>领导下</w:t>
      </w:r>
      <w:r>
        <w:rPr>
          <w:rFonts w:hint="eastAsia"/>
          <w:highlight w:val="none"/>
          <w:lang w:val="en-US" w:eastAsia="zh-CN"/>
        </w:rPr>
        <w:t>开展</w:t>
      </w:r>
      <w:r>
        <w:rPr>
          <w:rFonts w:hint="eastAsia"/>
          <w:highlight w:val="none"/>
        </w:rPr>
        <w:t>全区低空经济产业发展</w:t>
      </w:r>
      <w:r>
        <w:rPr>
          <w:rFonts w:hint="eastAsia"/>
          <w:highlight w:val="none"/>
          <w:lang w:val="en-US" w:eastAsia="zh-CN"/>
        </w:rPr>
        <w:t>各项工作</w:t>
      </w:r>
      <w:r>
        <w:rPr>
          <w:rFonts w:hint="eastAsia"/>
          <w:highlight w:val="none"/>
        </w:rPr>
        <w:t>。探索建立军民航协同工作、重大事项协商等</w:t>
      </w:r>
      <w:r>
        <w:rPr>
          <w:rFonts w:hint="eastAsia"/>
          <w:highlight w:val="none"/>
          <w:lang w:eastAsia="zh-CN"/>
        </w:rPr>
        <w:t>机制</w:t>
      </w:r>
      <w:r>
        <w:rPr>
          <w:rFonts w:hint="eastAsia"/>
          <w:highlight w:val="none"/>
        </w:rPr>
        <w:t>，提高低空空域运行水平和运行效率。适时成立市中区低空经济产业协会等组织，聚集科研机构、重点企业，合力推进低空经济发展。</w:t>
      </w:r>
      <w:r>
        <w:rPr>
          <w:rFonts w:hint="eastAsia" w:ascii="楷体_GB2312" w:hAnsi="楷体_GB2312" w:eastAsia="楷体_GB2312" w:cs="楷体_GB2312"/>
          <w:highlight w:val="none"/>
        </w:rPr>
        <w:t>（责任单位：区发展改革局）</w:t>
      </w:r>
    </w:p>
    <w:p w14:paraId="25B09107">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spacing w:val="-6"/>
          <w:highlight w:val="none"/>
        </w:rPr>
      </w:pPr>
      <w:r>
        <w:rPr>
          <w:rFonts w:hint="eastAsia" w:ascii="楷体_GB2312" w:hAnsi="楷体_GB2312" w:eastAsia="楷体_GB2312" w:cs="楷体_GB2312"/>
          <w:highlight w:val="none"/>
        </w:rPr>
        <w:t>（二）加强政策支持。</w:t>
      </w:r>
      <w:r>
        <w:rPr>
          <w:rFonts w:hint="eastAsia" w:ascii="仿宋_GB2312" w:hAnsi="仿宋_GB2312" w:eastAsia="仿宋_GB2312" w:cs="仿宋_GB2312"/>
          <w:highlight w:val="none"/>
          <w:lang w:val="en-US" w:eastAsia="zh-CN"/>
        </w:rPr>
        <w:t>在整合用足省、市现有产业扶持政策的基础上，</w:t>
      </w:r>
      <w:r>
        <w:rPr>
          <w:rFonts w:hint="eastAsia"/>
          <w:highlight w:val="none"/>
        </w:rPr>
        <w:t>研究制订市中区低空经济产业高质量发展专项政策，支持低空经济领域企业聚集、头部企业招引、应用场景拓展、特色园区打造、基础设施建设、高端人才引进和关键核心技术攻关，</w:t>
      </w:r>
      <w:r>
        <w:rPr>
          <w:rFonts w:hint="eastAsia"/>
          <w:highlight w:val="none"/>
          <w:lang w:val="en-US" w:eastAsia="zh-CN"/>
        </w:rPr>
        <w:t>形成</w:t>
      </w:r>
      <w:r>
        <w:rPr>
          <w:rFonts w:hint="eastAsia"/>
          <w:highlight w:val="none"/>
        </w:rPr>
        <w:t>具有竞争力的低空经济产业发展政策体系。</w:t>
      </w:r>
      <w:r>
        <w:rPr>
          <w:rFonts w:hint="eastAsia" w:ascii="楷体_GB2312" w:hAnsi="楷体_GB2312" w:eastAsia="楷体_GB2312" w:cs="楷体_GB2312"/>
          <w:highlight w:val="none"/>
        </w:rPr>
        <w:t>（责任单位：区委组织部、区发展改</w:t>
      </w:r>
      <w:r>
        <w:rPr>
          <w:rFonts w:hint="eastAsia" w:ascii="楷体_GB2312" w:hAnsi="楷体_GB2312" w:eastAsia="楷体_GB2312" w:cs="楷体_GB2312"/>
          <w:spacing w:val="-6"/>
          <w:highlight w:val="none"/>
        </w:rPr>
        <w:t>革局、区科技局、区工业和信息化局、区财政局、区投资促进局）</w:t>
      </w:r>
    </w:p>
    <w:p w14:paraId="01B87F88">
      <w:pPr>
        <w:keepNext w:val="0"/>
        <w:keepLines w:val="0"/>
        <w:pageBreakBefore w:val="0"/>
        <w:widowControl w:val="0"/>
        <w:kinsoku/>
        <w:wordWrap/>
        <w:overflowPunct w:val="0"/>
        <w:topLinePunct w:val="0"/>
        <w:autoSpaceDE/>
        <w:autoSpaceDN/>
        <w:bidi w:val="0"/>
        <w:adjustRightInd/>
        <w:snapToGrid/>
        <w:spacing w:line="580" w:lineRule="exact"/>
        <w:ind w:firstLine="640"/>
        <w:textAlignment w:val="auto"/>
        <w:rPr>
          <w:rFonts w:hint="eastAsia"/>
          <w:highlight w:val="none"/>
        </w:rPr>
      </w:pPr>
      <w:r>
        <w:rPr>
          <w:rFonts w:hint="eastAsia" w:ascii="楷体_GB2312" w:hAnsi="楷体_GB2312" w:eastAsia="楷体_GB2312" w:cs="楷体_GB2312"/>
          <w:highlight w:val="none"/>
        </w:rPr>
        <w:t>（三）营造良好氛围。</w:t>
      </w:r>
      <w:r>
        <w:rPr>
          <w:rFonts w:hint="eastAsia"/>
          <w:highlight w:val="none"/>
        </w:rPr>
        <w:t>搭建多样化宣传平台，提升公众对低空经济的认知度和接受度，引导社会公众积极参与低空消费。充分运用各类媒体</w:t>
      </w:r>
      <w:r>
        <w:rPr>
          <w:rFonts w:hint="eastAsia"/>
          <w:highlight w:val="none"/>
          <w:lang w:eastAsia="zh-CN"/>
        </w:rPr>
        <w:t>，</w:t>
      </w:r>
      <w:r>
        <w:rPr>
          <w:rFonts w:hint="eastAsia"/>
          <w:highlight w:val="none"/>
          <w:lang w:val="en-US" w:eastAsia="zh-CN"/>
        </w:rPr>
        <w:t>积极</w:t>
      </w:r>
      <w:r>
        <w:rPr>
          <w:rFonts w:hint="eastAsia"/>
          <w:highlight w:val="none"/>
        </w:rPr>
        <w:t>宣传低空经济领域新技术、新模式、新场景</w:t>
      </w:r>
      <w:r>
        <w:rPr>
          <w:rFonts w:hint="eastAsia"/>
          <w:highlight w:val="none"/>
          <w:lang w:eastAsia="zh-CN"/>
        </w:rPr>
        <w:t>，</w:t>
      </w:r>
      <w:r>
        <w:rPr>
          <w:rFonts w:hint="eastAsia"/>
          <w:highlight w:val="none"/>
        </w:rPr>
        <w:t>加强产业政策、先进经验和企业典型案例报道</w:t>
      </w:r>
      <w:r>
        <w:rPr>
          <w:rFonts w:hint="eastAsia"/>
          <w:highlight w:val="none"/>
          <w:lang w:eastAsia="zh-CN"/>
        </w:rPr>
        <w:t>，</w:t>
      </w:r>
      <w:r>
        <w:rPr>
          <w:rFonts w:hint="eastAsia"/>
          <w:highlight w:val="none"/>
        </w:rPr>
        <w:t>优化低空经济健康发展的舆论环境。</w:t>
      </w:r>
      <w:r>
        <w:rPr>
          <w:rFonts w:hint="eastAsia" w:ascii="楷体_GB2312" w:hAnsi="楷体_GB2312" w:eastAsia="楷体_GB2312" w:cs="楷体_GB2312"/>
          <w:highlight w:val="none"/>
        </w:rPr>
        <w:t>（责任单位</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区发展改革局、区工业和信息化局、区水务局、山东经纬视界文旅传媒集团有限公司）</w:t>
      </w:r>
    </w:p>
    <w:p w14:paraId="4F7F7C90">
      <w:pPr>
        <w:tabs>
          <w:tab w:val="left" w:pos="3868"/>
        </w:tabs>
        <w:overflowPunct w:val="0"/>
        <w:ind w:firstLine="0" w:firstLineChars="0"/>
        <w:jc w:val="left"/>
        <w:rPr>
          <w:rFonts w:hint="eastAsia"/>
          <w:highlight w:val="none"/>
        </w:rPr>
      </w:pPr>
    </w:p>
    <w:p w14:paraId="51ECD2CC">
      <w:pPr>
        <w:pStyle w:val="8"/>
        <w:rPr>
          <w:rFonts w:hint="eastAsia"/>
          <w:highlight w:val="none"/>
        </w:rPr>
      </w:pPr>
    </w:p>
    <w:p w14:paraId="3E3179A1">
      <w:pPr>
        <w:pStyle w:val="8"/>
        <w:rPr>
          <w:rFonts w:hint="eastAsia"/>
          <w:highlight w:val="none"/>
        </w:rPr>
      </w:pPr>
    </w:p>
    <w:p w14:paraId="7117C769">
      <w:pPr>
        <w:pStyle w:val="8"/>
        <w:keepNext w:val="0"/>
        <w:keepLines w:val="0"/>
        <w:pageBreakBefore w:val="0"/>
        <w:widowControl w:val="0"/>
        <w:kinsoku/>
        <w:wordWrap/>
        <w:overflowPunct/>
        <w:topLinePunct w:val="0"/>
        <w:autoSpaceDE/>
        <w:autoSpaceDN/>
        <w:bidi w:val="0"/>
        <w:spacing w:line="640" w:lineRule="exact"/>
        <w:textAlignment w:val="auto"/>
        <w:rPr>
          <w:rFonts w:hint="eastAsia"/>
          <w:highlight w:val="none"/>
        </w:rPr>
      </w:pPr>
    </w:p>
    <w:p w14:paraId="0C4CE85E">
      <w:pPr>
        <w:pStyle w:val="8"/>
        <w:keepNext w:val="0"/>
        <w:keepLines w:val="0"/>
        <w:pageBreakBefore w:val="0"/>
        <w:widowControl w:val="0"/>
        <w:kinsoku/>
        <w:wordWrap/>
        <w:overflowPunct/>
        <w:topLinePunct w:val="0"/>
        <w:autoSpaceDE/>
        <w:autoSpaceDN/>
        <w:bidi w:val="0"/>
        <w:spacing w:line="640" w:lineRule="exact"/>
        <w:textAlignment w:val="auto"/>
        <w:rPr>
          <w:rFonts w:hint="eastAsia"/>
          <w:highlight w:val="none"/>
        </w:rPr>
      </w:pPr>
    </w:p>
    <w:p w14:paraId="7DB324DA">
      <w:pPr>
        <w:pStyle w:val="8"/>
        <w:keepNext w:val="0"/>
        <w:keepLines w:val="0"/>
        <w:pageBreakBefore w:val="0"/>
        <w:widowControl w:val="0"/>
        <w:kinsoku/>
        <w:wordWrap/>
        <w:overflowPunct/>
        <w:topLinePunct w:val="0"/>
        <w:autoSpaceDE/>
        <w:autoSpaceDN/>
        <w:bidi w:val="0"/>
        <w:spacing w:line="640" w:lineRule="exact"/>
        <w:textAlignment w:val="auto"/>
        <w:rPr>
          <w:rFonts w:hint="eastAsia"/>
          <w:highlight w:val="none"/>
        </w:rPr>
      </w:pPr>
    </w:p>
    <w:p w14:paraId="76711C82">
      <w:pPr>
        <w:keepNext w:val="0"/>
        <w:keepLines w:val="0"/>
        <w:pageBreakBefore w:val="0"/>
        <w:widowControl w:val="0"/>
        <w:kinsoku/>
        <w:wordWrap/>
        <w:overflowPunct/>
        <w:topLinePunct w:val="0"/>
        <w:autoSpaceDE/>
        <w:autoSpaceDN/>
        <w:bidi w:val="0"/>
        <w:spacing w:line="640" w:lineRule="exact"/>
        <w:ind w:firstLine="640"/>
        <w:textAlignment w:val="auto"/>
        <w:rPr>
          <w:rFonts w:hint="eastAsia"/>
        </w:rPr>
      </w:pPr>
    </w:p>
    <w:p w14:paraId="43304F15">
      <w:pPr>
        <w:tabs>
          <w:tab w:val="left" w:pos="622"/>
        </w:tabs>
        <w:spacing w:line="580" w:lineRule="exact"/>
        <w:ind w:right="465" w:firstLine="640"/>
        <w:rPr>
          <w:rFonts w:hint="eastAsia" w:hAnsi="文星仿宋"/>
          <w:szCs w:val="32"/>
        </w:rPr>
      </w:pPr>
    </w:p>
    <w:p w14:paraId="6A5FBC2B">
      <w:pPr>
        <w:spacing w:line="500" w:lineRule="exact"/>
        <w:ind w:left="1089" w:leftChars="85" w:hanging="817" w:hangingChars="292"/>
        <w:rPr>
          <w:rFonts w:hint="eastAsia"/>
          <w:sz w:val="28"/>
          <w:szCs w:val="28"/>
        </w:rPr>
      </w:pPr>
      <w:r>
        <w:rPr>
          <w:rFonts w:hint="eastAsia"/>
          <w:sz w:val="28"/>
          <w:szCs w:val="28"/>
          <w:lang w:val="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52958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5.4pt;z-index:251663360;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3RjW0gAAAAIBAAAPAAAAAAAAAAEAIAAAACIAAABkcnMvZG93bnJldi54bWxQSwEC&#10;FAAUAAAACACHTuJA4xQBC/oBAADzAwAADgAAAAAAAAABACAAAAAhAQAAZHJzL2Uyb0RvYy54bWxQ&#10;SwUGAAAAAAYABgBZAQAAjQUAAAAA&#10;">
                <v:fill on="f" focussize="0,0"/>
                <v:stroke weight="1pt" color="#000000" joinstyle="round"/>
                <v:imagedata o:title=""/>
                <o:lock v:ext="edit" aspectratio="f"/>
              </v:line>
            </w:pict>
          </mc:Fallback>
        </mc:AlternateContent>
      </w:r>
      <w:r>
        <w:rPr>
          <w:rFonts w:hint="eastAsia"/>
          <w:sz w:val="28"/>
          <w:szCs w:val="28"/>
        </w:rPr>
        <w:t>抄送：区委各部门，区人大常委会办公室，区政协办公室，区人武部，</w:t>
      </w:r>
    </w:p>
    <w:p w14:paraId="23793C7A">
      <w:pPr>
        <w:spacing w:line="500" w:lineRule="exact"/>
        <w:ind w:firstLine="1120" w:firstLineChars="400"/>
        <w:rPr>
          <w:rFonts w:hint="eastAsia"/>
          <w:sz w:val="28"/>
          <w:szCs w:val="28"/>
        </w:rPr>
      </w:pPr>
      <w:r>
        <w:rPr>
          <w:rFonts w:hint="eastAsia"/>
          <w:sz w:val="28"/>
          <w:szCs w:val="28"/>
        </w:rPr>
        <w:t>区法院，区检察院，区监察委，区各人民团体，驻区有关单位。</w:t>
      </w:r>
    </w:p>
    <w:p w14:paraId="0ACF8123">
      <w:pPr>
        <w:spacing w:line="540" w:lineRule="exact"/>
        <w:ind w:firstLine="274" w:firstLineChars="98"/>
        <w:rPr>
          <w:rFonts w:hint="eastAsia"/>
          <w:highlight w:val="none"/>
        </w:rPr>
      </w:pPr>
      <w:r>
        <w:rPr>
          <w:rFonts w:hint="eastAsia"/>
          <w:sz w:val="28"/>
          <w:szCs w:val="28"/>
          <w:lang w:val="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52958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35.4pt;z-index:251665408;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3RjW0gAAAAIBAAAPAAAAAAAAAAEAIAAAACIAAABkcnMvZG93bnJldi54bWxQSwEC&#10;FAAUAAAACACHTuJAQdABAPoBAADzAwAADgAAAAAAAAABACAAAAAhAQAAZHJzL2Uyb0RvYy54bWxQ&#10;SwUGAAAAAAYABgBZAQAAjQUAAAAA&#10;">
                <v:fill on="f" focussize="0,0"/>
                <v:stroke weight="1pt" color="#000000" joinstyle="round"/>
                <v:imagedata o:title=""/>
                <o:lock v:ext="edit" aspectratio="f"/>
              </v:line>
            </w:pict>
          </mc:Fallback>
        </mc:AlternateContent>
      </w:r>
      <w:r>
        <w:rPr>
          <w:rFonts w:hint="eastAsia"/>
          <w:sz w:val="28"/>
          <w:szCs w:val="28"/>
          <w:lang w:val="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378460</wp:posOffset>
                </wp:positionV>
                <wp:extent cx="55295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8pt;height:0pt;width:435.4pt;z-index:251664384;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ib0e1QAAAAYBAAAPAAAAAAAAAAEAIAAAACIAAABkcnMvZG93bnJldi54bWxQ&#10;SwECFAAUAAAACACHTuJADP3KRvoBAADzAwAADgAAAAAAAAABACAAAAAkAQAAZHJzL2Uyb0RvYy54&#10;bWxQSwUGAAAAAAYABgBZAQAAkAUAAAAA&#10;">
                <v:fill on="f" focussize="0,0"/>
                <v:stroke weight="1pt" color="#000000" joinstyle="round"/>
                <v:imagedata o:title=""/>
                <o:lock v:ext="edit" aspectratio="f"/>
              </v:line>
            </w:pict>
          </mc:Fallback>
        </mc:AlternateContent>
      </w:r>
      <w:r>
        <w:rPr>
          <w:rFonts w:hint="eastAsia"/>
          <w:sz w:val="28"/>
          <w:szCs w:val="28"/>
        </w:rPr>
        <w:t xml:space="preserve">济南市市中区人民政府办公室          </w:t>
      </w:r>
      <w:r>
        <w:rPr>
          <w:rFonts w:hint="eastAsia"/>
          <w:sz w:val="28"/>
          <w:szCs w:val="28"/>
          <w:lang w:val="en-US" w:eastAsia="zh-CN"/>
        </w:rPr>
        <w:t xml:space="preserve"> </w:t>
      </w:r>
      <w:r>
        <w:rPr>
          <w:rFonts w:hint="eastAsia"/>
          <w:sz w:val="28"/>
          <w:szCs w:val="28"/>
        </w:rPr>
        <w:t xml:space="preserve">    2025年</w:t>
      </w:r>
      <w:r>
        <w:rPr>
          <w:rFonts w:hint="eastAsia"/>
          <w:sz w:val="28"/>
          <w:szCs w:val="28"/>
          <w:lang w:val="en-US" w:eastAsia="zh-CN"/>
        </w:rPr>
        <w:t>7</w:t>
      </w:r>
      <w:r>
        <w:rPr>
          <w:rFonts w:hint="eastAsia"/>
          <w:sz w:val="28"/>
          <w:szCs w:val="28"/>
        </w:rPr>
        <w:t>月</w:t>
      </w:r>
      <w:r>
        <w:rPr>
          <w:rFonts w:hint="eastAsia"/>
          <w:sz w:val="28"/>
          <w:szCs w:val="28"/>
          <w:lang w:val="en-US" w:eastAsia="zh-CN"/>
        </w:rPr>
        <w:t>1</w:t>
      </w:r>
      <w:r>
        <w:rPr>
          <w:rFonts w:hint="eastAsia"/>
          <w:sz w:val="28"/>
          <w:szCs w:val="28"/>
        </w:rPr>
        <w:t>日印发</w:t>
      </w:r>
      <w:r>
        <w:rPr>
          <w:rFonts w:hint="eastAsia" w:ascii="仿宋_GB2312"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29580" cy="12700"/>
                <wp:effectExtent l="0" t="6350" r="13970" b="9525"/>
                <wp:wrapNone/>
                <wp:docPr id="7" name="直接连接符 7"/>
                <wp:cNvGraphicFramePr/>
                <a:graphic xmlns:a="http://schemas.openxmlformats.org/drawingml/2006/main">
                  <a:graphicData uri="http://schemas.microsoft.com/office/word/2010/wordprocessingShape">
                    <wps:wsp>
                      <wps:cNvCnPr/>
                      <wps:spPr>
                        <a:xfrm>
                          <a:off x="0" y="0"/>
                          <a:ext cx="5529580" cy="12700"/>
                        </a:xfrm>
                        <a:prstGeom prst="line">
                          <a:avLst/>
                        </a:prstGeom>
                        <a:ln w="12700">
                          <a:solidFill>
                            <a:prstClr val="white"/>
                          </a:solidFill>
                        </a:ln>
                        <a:effectLst/>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1pt;width:435.4pt;z-index:251660288;mso-width-relative:page;mso-height-relative:page;" filled="f" stroked="t" coordsize="21600,21600" o:gfxdata="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g1v0gAAAAMBAAAPAAAAAAAAAAEAIAAAACIAAABkcnMvZG93bnJldi54bWxQSwECFAAU&#10;AAAACACHTuJANrwOIPcBAADWAwAADgAAAAAAAAABACAAAAAhAQAAZHJzL2Uyb0RvYy54bWxQSwUG&#10;AAAAAAYABgBZAQAAigUAAAAA&#10;">
                <v:fill on="f" focussize="0,0"/>
                <v:stroke weight="1pt" color="#FFFFFF" joinstyle="round"/>
                <v:imagedata o:title=""/>
                <o:lock v:ext="edit" aspectratio="f"/>
              </v:line>
            </w:pict>
          </mc:Fallback>
        </mc:AlternateContent>
      </w:r>
      <w:r>
        <w:rPr>
          <w:rFonts w:hint="eastAsia" w:ascii="仿宋_GB2312" w:hAnsi="Times New Roman" w:eastAsia="仿宋_GB2312"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29580" cy="12700"/>
                <wp:effectExtent l="0" t="4445" r="13970" b="11430"/>
                <wp:wrapNone/>
                <wp:docPr id="8" name="直接连接符 8"/>
                <wp:cNvGraphicFramePr/>
                <a:graphic xmlns:a="http://schemas.openxmlformats.org/drawingml/2006/main">
                  <a:graphicData uri="http://schemas.microsoft.com/office/word/2010/wordprocessingShape">
                    <wps:wsp>
                      <wps:cNvCnPr/>
                      <wps:spPr>
                        <a:xfrm>
                          <a:off x="0" y="403225"/>
                          <a:ext cx="5529580" cy="12700"/>
                        </a:xfrm>
                        <a:prstGeom prst="line">
                          <a:avLst/>
                        </a:prstGeom>
                        <a:ln w="635">
                          <a:solidFill>
                            <a:prstClr val="white"/>
                          </a:solidFill>
                        </a:ln>
                        <a:effectLst/>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1pt;width:435.4pt;z-index:251661312;mso-width-relative:page;mso-height-relative:page;" filled="f" stroked="t" coordsize="21600,21600" o:gfxdata="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3PDc0gAAAAMBAAAPAAAAAAAAAAEAIAAAACIAAABkcnMvZG93bnJldi54&#10;bWxQSwECFAAUAAAACACHTuJAvhGDkwACAADZAwAADgAAAAAAAAABACAAAAAhAQAAZHJzL2Uyb0Rv&#10;Yy54bWxQSwUGAAAAAAYABgBZAQAAkwUAAAAA&#10;">
                <v:fill on="f" focussize="0,0"/>
                <v:stroke weight="0.05pt" color="#FFFFFF" joinstyle="round"/>
                <v:imagedata o:title=""/>
                <o:lock v:ext="edit" aspectratio="f"/>
              </v:line>
            </w:pict>
          </mc:Fallback>
        </mc:AlternateContent>
      </w:r>
      <w:r>
        <w:rPr>
          <w:rFonts w:hint="eastAsia" w:ascii="仿宋_GB2312" w:hAnsi="Times New Roman" w:eastAsia="仿宋_GB2312" w:cs="Times New Roman"/>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29580" cy="12700"/>
                <wp:effectExtent l="0" t="6350" r="13970" b="9525"/>
                <wp:wrapNone/>
                <wp:docPr id="9" name="直接连接符 9"/>
                <wp:cNvGraphicFramePr/>
                <a:graphic xmlns:a="http://schemas.openxmlformats.org/drawingml/2006/main">
                  <a:graphicData uri="http://schemas.microsoft.com/office/word/2010/wordprocessingShape">
                    <wps:wsp>
                      <wps:cNvCnPr/>
                      <wps:spPr>
                        <a:xfrm>
                          <a:off x="0" y="0"/>
                          <a:ext cx="5529580" cy="12700"/>
                        </a:xfrm>
                        <a:prstGeom prst="line">
                          <a:avLst/>
                        </a:prstGeom>
                        <a:ln w="12700">
                          <a:solidFill>
                            <a:prstClr val="white"/>
                          </a:solidFill>
                        </a:ln>
                        <a:effectLst/>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1pt;width:435.4pt;z-index:251662336;mso-width-relative:page;mso-height-relative:page;" filled="f" stroked="t" coordsize="21600,21600" o:gfxdata="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g1v0gAAAAMBAAAPAAAAAAAAAAEAIAAAACIAAABkcnMvZG93bnJldi54bWxQSwECFAAU&#10;AAAACACHTuJAHVeHkPcBAADWAwAADgAAAAAAAAABACAAAAAhAQAAZHJzL2Uyb0RvYy54bWxQSwUG&#10;AAAAAAYABgBZAQAAigUAAAAA&#10;">
                <v:fill on="f" focussize="0,0"/>
                <v:stroke weight="1pt" color="#FFFFFF" joinstyle="round"/>
                <v:imagedata o:title=""/>
                <o:lock v:ext="edit" aspectratio="f"/>
              </v:line>
            </w:pict>
          </mc:Fallback>
        </mc:AlternateContent>
      </w:r>
    </w:p>
    <w:sectPr>
      <w:headerReference r:id="rId5" w:type="default"/>
      <w:footerReference r:id="rId7" w:type="default"/>
      <w:headerReference r:id="rId6" w:type="even"/>
      <w:footerReference r:id="rId8" w:type="even"/>
      <w:pgSz w:w="11906" w:h="16838"/>
      <w:pgMar w:top="2098" w:right="1474" w:bottom="1928" w:left="1587" w:header="851" w:footer="850"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D5CD">
    <w:pPr>
      <w:pStyle w:val="5"/>
      <w:ind w:firstLine="0" w:firstLineChars="0"/>
      <w:rPr>
        <w:rFonts w:hint="eastAsia" w:ascii="仿宋" w:hAnsi="仿宋" w:eastAsia="仿宋"/>
        <w:sz w:val="28"/>
        <w:szCs w:val="4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C50DC">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BC50DC">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0734">
    <w:pPr>
      <w:pStyle w:val="5"/>
      <w:ind w:firstLine="560"/>
      <w:jc w:val="right"/>
      <w:rPr>
        <w:rFonts w:hint="eastAsia" w:ascii="仿宋" w:hAnsi="仿宋" w:eastAsia="仿宋"/>
        <w:sz w:val="28"/>
        <w:szCs w:val="44"/>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6F33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096F33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CA91">
    <w:pPr>
      <w:pStyle w:val="6"/>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28E8">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1"/>
    <w:rsid w:val="00080E08"/>
    <w:rsid w:val="0012561D"/>
    <w:rsid w:val="00161193"/>
    <w:rsid w:val="002034A1"/>
    <w:rsid w:val="00205585"/>
    <w:rsid w:val="00245838"/>
    <w:rsid w:val="002B3DB3"/>
    <w:rsid w:val="00353AAC"/>
    <w:rsid w:val="003B73E5"/>
    <w:rsid w:val="00433E3E"/>
    <w:rsid w:val="00435C08"/>
    <w:rsid w:val="00480B49"/>
    <w:rsid w:val="004B6C95"/>
    <w:rsid w:val="004D631C"/>
    <w:rsid w:val="00505FAC"/>
    <w:rsid w:val="00510FEF"/>
    <w:rsid w:val="005C1D4E"/>
    <w:rsid w:val="0060455A"/>
    <w:rsid w:val="00772188"/>
    <w:rsid w:val="0078268A"/>
    <w:rsid w:val="007915B0"/>
    <w:rsid w:val="007F0975"/>
    <w:rsid w:val="008113CA"/>
    <w:rsid w:val="00892055"/>
    <w:rsid w:val="00897A00"/>
    <w:rsid w:val="008A4096"/>
    <w:rsid w:val="00906786"/>
    <w:rsid w:val="009C7396"/>
    <w:rsid w:val="009D1ACF"/>
    <w:rsid w:val="009D3BC1"/>
    <w:rsid w:val="00A04699"/>
    <w:rsid w:val="00A637AE"/>
    <w:rsid w:val="00D443B8"/>
    <w:rsid w:val="00D875FC"/>
    <w:rsid w:val="00DF0808"/>
    <w:rsid w:val="00E2684C"/>
    <w:rsid w:val="00E77011"/>
    <w:rsid w:val="00F252A0"/>
    <w:rsid w:val="00F32961"/>
    <w:rsid w:val="00F905CA"/>
    <w:rsid w:val="01D454A1"/>
    <w:rsid w:val="02616860"/>
    <w:rsid w:val="02AB5AF9"/>
    <w:rsid w:val="02DA6184"/>
    <w:rsid w:val="02E64D83"/>
    <w:rsid w:val="03CE1302"/>
    <w:rsid w:val="0406477E"/>
    <w:rsid w:val="045D72C7"/>
    <w:rsid w:val="053C6EDC"/>
    <w:rsid w:val="055F4893"/>
    <w:rsid w:val="06B01930"/>
    <w:rsid w:val="07547754"/>
    <w:rsid w:val="0802440D"/>
    <w:rsid w:val="08397C29"/>
    <w:rsid w:val="08D954D9"/>
    <w:rsid w:val="096E7880"/>
    <w:rsid w:val="09727371"/>
    <w:rsid w:val="098F1CD1"/>
    <w:rsid w:val="09BA4874"/>
    <w:rsid w:val="09C6146A"/>
    <w:rsid w:val="0A776BD7"/>
    <w:rsid w:val="0AFB6FF6"/>
    <w:rsid w:val="0B2E5519"/>
    <w:rsid w:val="0B424B21"/>
    <w:rsid w:val="0B5A4560"/>
    <w:rsid w:val="0BA457DB"/>
    <w:rsid w:val="0BD87233"/>
    <w:rsid w:val="0C4F3999"/>
    <w:rsid w:val="0C600C50"/>
    <w:rsid w:val="0C8C699B"/>
    <w:rsid w:val="0D350DE1"/>
    <w:rsid w:val="0D961154"/>
    <w:rsid w:val="0DA63A8D"/>
    <w:rsid w:val="0E7C5BBA"/>
    <w:rsid w:val="0ECE5702"/>
    <w:rsid w:val="0F6C4862"/>
    <w:rsid w:val="0FB83603"/>
    <w:rsid w:val="0FE7338C"/>
    <w:rsid w:val="10044A9B"/>
    <w:rsid w:val="108005C5"/>
    <w:rsid w:val="11230F50"/>
    <w:rsid w:val="116C0B49"/>
    <w:rsid w:val="11965BC6"/>
    <w:rsid w:val="12955E7E"/>
    <w:rsid w:val="13021765"/>
    <w:rsid w:val="13702B73"/>
    <w:rsid w:val="13BF31B2"/>
    <w:rsid w:val="148E68C8"/>
    <w:rsid w:val="15545B7C"/>
    <w:rsid w:val="156C158C"/>
    <w:rsid w:val="16A210F1"/>
    <w:rsid w:val="17555BDC"/>
    <w:rsid w:val="18133ACD"/>
    <w:rsid w:val="1890511D"/>
    <w:rsid w:val="18CD0120"/>
    <w:rsid w:val="19667757"/>
    <w:rsid w:val="19AC7E20"/>
    <w:rsid w:val="1AC06226"/>
    <w:rsid w:val="1AF20D68"/>
    <w:rsid w:val="1B69143E"/>
    <w:rsid w:val="1C202C5C"/>
    <w:rsid w:val="1C395ACC"/>
    <w:rsid w:val="1C913B5A"/>
    <w:rsid w:val="224156DA"/>
    <w:rsid w:val="23126C08"/>
    <w:rsid w:val="23BA3996"/>
    <w:rsid w:val="24883A94"/>
    <w:rsid w:val="250550E5"/>
    <w:rsid w:val="25417661"/>
    <w:rsid w:val="279F4037"/>
    <w:rsid w:val="290336EA"/>
    <w:rsid w:val="2ABB4B7B"/>
    <w:rsid w:val="2ACB6489"/>
    <w:rsid w:val="2B177C3E"/>
    <w:rsid w:val="2C210E35"/>
    <w:rsid w:val="2CB33F49"/>
    <w:rsid w:val="2CCE2260"/>
    <w:rsid w:val="2CCE400E"/>
    <w:rsid w:val="2CD535EF"/>
    <w:rsid w:val="2DD83397"/>
    <w:rsid w:val="2E5073D1"/>
    <w:rsid w:val="2F3E7229"/>
    <w:rsid w:val="2F8A246F"/>
    <w:rsid w:val="30D37E45"/>
    <w:rsid w:val="32745651"/>
    <w:rsid w:val="32C20171"/>
    <w:rsid w:val="3316226B"/>
    <w:rsid w:val="33957634"/>
    <w:rsid w:val="33BE6B8B"/>
    <w:rsid w:val="351422F9"/>
    <w:rsid w:val="355E02BE"/>
    <w:rsid w:val="36080591"/>
    <w:rsid w:val="371511B8"/>
    <w:rsid w:val="37B3277F"/>
    <w:rsid w:val="37D579A7"/>
    <w:rsid w:val="384653A1"/>
    <w:rsid w:val="3AB807D8"/>
    <w:rsid w:val="3BB32D4D"/>
    <w:rsid w:val="3CBB40FD"/>
    <w:rsid w:val="3D0D46DF"/>
    <w:rsid w:val="3D18555E"/>
    <w:rsid w:val="3D1B32A0"/>
    <w:rsid w:val="3E4800C5"/>
    <w:rsid w:val="3ED03C16"/>
    <w:rsid w:val="3F292036"/>
    <w:rsid w:val="412C782A"/>
    <w:rsid w:val="417B430D"/>
    <w:rsid w:val="420E5181"/>
    <w:rsid w:val="423A5F76"/>
    <w:rsid w:val="4286274C"/>
    <w:rsid w:val="42D24401"/>
    <w:rsid w:val="42F51E2A"/>
    <w:rsid w:val="43110FF2"/>
    <w:rsid w:val="439D4A0F"/>
    <w:rsid w:val="4406674E"/>
    <w:rsid w:val="443F5AC6"/>
    <w:rsid w:val="446C2633"/>
    <w:rsid w:val="46334724"/>
    <w:rsid w:val="464078D3"/>
    <w:rsid w:val="464B69A4"/>
    <w:rsid w:val="482D2375"/>
    <w:rsid w:val="48E7672C"/>
    <w:rsid w:val="49FC7FB5"/>
    <w:rsid w:val="4A980693"/>
    <w:rsid w:val="4B090BDC"/>
    <w:rsid w:val="4B370D84"/>
    <w:rsid w:val="4B775B45"/>
    <w:rsid w:val="4B7F0E9E"/>
    <w:rsid w:val="4BCF3BD3"/>
    <w:rsid w:val="4C39729F"/>
    <w:rsid w:val="4C8F3363"/>
    <w:rsid w:val="4CE03BBE"/>
    <w:rsid w:val="4D551EB6"/>
    <w:rsid w:val="4DF03E97"/>
    <w:rsid w:val="4EBB3F9B"/>
    <w:rsid w:val="4F6273C0"/>
    <w:rsid w:val="50C35389"/>
    <w:rsid w:val="521340EE"/>
    <w:rsid w:val="527848FF"/>
    <w:rsid w:val="53924F6E"/>
    <w:rsid w:val="54E57FC4"/>
    <w:rsid w:val="5503044A"/>
    <w:rsid w:val="553D41B2"/>
    <w:rsid w:val="560A2662"/>
    <w:rsid w:val="565C6063"/>
    <w:rsid w:val="56AF6ADB"/>
    <w:rsid w:val="583F5C3D"/>
    <w:rsid w:val="59830D5A"/>
    <w:rsid w:val="5C25488C"/>
    <w:rsid w:val="5C3173EF"/>
    <w:rsid w:val="5C4A4BB0"/>
    <w:rsid w:val="5D79574D"/>
    <w:rsid w:val="5D9C5497"/>
    <w:rsid w:val="5DE025B2"/>
    <w:rsid w:val="5E781EA8"/>
    <w:rsid w:val="5F4D6E91"/>
    <w:rsid w:val="5FDE5D3B"/>
    <w:rsid w:val="61534507"/>
    <w:rsid w:val="620079D8"/>
    <w:rsid w:val="62013F63"/>
    <w:rsid w:val="624D0F56"/>
    <w:rsid w:val="62D41677"/>
    <w:rsid w:val="6318461A"/>
    <w:rsid w:val="632A541A"/>
    <w:rsid w:val="64455769"/>
    <w:rsid w:val="647E189B"/>
    <w:rsid w:val="65497B05"/>
    <w:rsid w:val="667B0788"/>
    <w:rsid w:val="678F3902"/>
    <w:rsid w:val="67C95523"/>
    <w:rsid w:val="683D147A"/>
    <w:rsid w:val="68815E40"/>
    <w:rsid w:val="69076303"/>
    <w:rsid w:val="69224EEB"/>
    <w:rsid w:val="69F10D61"/>
    <w:rsid w:val="6A0206C3"/>
    <w:rsid w:val="6A9516EC"/>
    <w:rsid w:val="6B5D379D"/>
    <w:rsid w:val="6C3773E2"/>
    <w:rsid w:val="6D2B458A"/>
    <w:rsid w:val="6D7E660E"/>
    <w:rsid w:val="6D8A457D"/>
    <w:rsid w:val="6DDB1B0C"/>
    <w:rsid w:val="6E14501E"/>
    <w:rsid w:val="6EEB5D7F"/>
    <w:rsid w:val="711D243B"/>
    <w:rsid w:val="724C122A"/>
    <w:rsid w:val="73702CF6"/>
    <w:rsid w:val="73FC27DC"/>
    <w:rsid w:val="74B135C7"/>
    <w:rsid w:val="74F37BB0"/>
    <w:rsid w:val="75510906"/>
    <w:rsid w:val="757C486A"/>
    <w:rsid w:val="76AF7FDA"/>
    <w:rsid w:val="76DD06A3"/>
    <w:rsid w:val="76E57904"/>
    <w:rsid w:val="77416E84"/>
    <w:rsid w:val="77DF044B"/>
    <w:rsid w:val="77F9775E"/>
    <w:rsid w:val="78320EC2"/>
    <w:rsid w:val="79330A4E"/>
    <w:rsid w:val="79A35F22"/>
    <w:rsid w:val="79BB2FE3"/>
    <w:rsid w:val="7A4078C7"/>
    <w:rsid w:val="7B113011"/>
    <w:rsid w:val="7C490589"/>
    <w:rsid w:val="7C4A4A2C"/>
    <w:rsid w:val="7C8F41A0"/>
    <w:rsid w:val="7D3729CD"/>
    <w:rsid w:val="7D7D498E"/>
    <w:rsid w:val="7DAC10CE"/>
    <w:rsid w:val="7E3808B5"/>
    <w:rsid w:val="7F78365F"/>
    <w:rsid w:val="7F9C3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仿宋_GB2312"/>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rPr>
      <w:rFonts w:eastAsia="宋体"/>
    </w:rPr>
  </w:style>
  <w:style w:type="paragraph" w:styleId="4">
    <w:name w:val="Body Text Indent"/>
    <w:basedOn w:val="1"/>
    <w:qFormat/>
    <w:uiPriority w:val="0"/>
    <w:pPr>
      <w:ind w:firstLine="705"/>
    </w:pPr>
    <w:rPr>
      <w:rFonts w:hint="eastAsia" w:ascii="仿宋_GB2312" w:eastAsia="仿宋_GB2312"/>
      <w:sz w:val="32"/>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Body Text First Indent"/>
    <w:basedOn w:val="3"/>
    <w:qFormat/>
    <w:uiPriority w:val="0"/>
    <w:pPr>
      <w:spacing w:after="120" w:line="240" w:lineRule="auto"/>
      <w:ind w:firstLine="420" w:firstLineChars="100"/>
    </w:pPr>
    <w:rPr>
      <w:kern w:val="2"/>
      <w:sz w:val="21"/>
      <w:szCs w:val="24"/>
    </w:rPr>
  </w:style>
  <w:style w:type="paragraph" w:styleId="8">
    <w:name w:val="Body Text First Indent 2"/>
    <w:basedOn w:val="4"/>
    <w:qFormat/>
    <w:uiPriority w:val="99"/>
    <w:pPr>
      <w:adjustRightInd w:val="0"/>
      <w:snapToGrid w:val="0"/>
      <w:spacing w:line="360" w:lineRule="auto"/>
      <w:ind w:firstLine="420"/>
    </w:pPr>
    <w:rPr>
      <w:rFonts w:ascii="宋体" w:hAnsi="宋体" w:cs="宋体"/>
      <w:kern w:val="0"/>
      <w:sz w:val="28"/>
      <w:szCs w:val="28"/>
      <w:lang w:val="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qFormat/>
    <w:uiPriority w:val="0"/>
    <w:pPr>
      <w:jc w:val="both"/>
      <w:textAlignment w:val="baseline"/>
    </w:pPr>
    <w:rPr>
      <w:rFonts w:ascii="Times New Roman" w:hAnsi="Times New Roman" w:eastAsia="宋体"/>
      <w:kern w:val="2"/>
      <w:sz w:val="30"/>
      <w:szCs w:val="24"/>
      <w:lang w:val="en-US" w:eastAsia="zh-CN" w:bidi="ar-SA"/>
    </w:rPr>
  </w:style>
  <w:style w:type="character" w:customStyle="1" w:styleId="13">
    <w:name w:val="页脚 字符"/>
    <w:basedOn w:val="11"/>
    <w:link w:val="5"/>
    <w:qFormat/>
    <w:uiPriority w:val="99"/>
    <w:rPr>
      <w:rFonts w:ascii="仿宋_GB2312" w:hAnsi="仿宋_GB2312" w:eastAsia="仿宋_GB2312" w:cs="仿宋_GB2312"/>
      <w:kern w:val="2"/>
      <w:sz w:val="18"/>
      <w:szCs w:val="24"/>
    </w:rPr>
  </w:style>
  <w:style w:type="table" w:customStyle="1" w:styleId="14">
    <w:name w:val="网格型1"/>
    <w:basedOn w:val="9"/>
    <w:qFormat/>
    <w:uiPriority w:val="39"/>
    <w:pPr>
      <w:ind w:firstLine="200" w:firstLineChars="200"/>
      <w:jc w:val="both"/>
    </w:pPr>
    <w:rPr>
      <w:rFonts w:ascii="仿宋_GB2312" w:hAnsi="Calibri" w:eastAsia="仿宋_GB2312" w:cs="宋体"/>
      <w:kern w:val="2"/>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4958</Words>
  <Characters>5036</Characters>
  <Lines>66</Lines>
  <Paragraphs>18</Paragraphs>
  <TotalTime>2</TotalTime>
  <ScaleCrop>false</ScaleCrop>
  <LinksUpToDate>false</LinksUpToDate>
  <CharactersWithSpaces>5142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2025-05-30T07:59:00Z</dcterms:created>
  <dc:creator>Admin</dc:creator>
  <cp:lastModifiedBy>Chang</cp:lastModifiedBy>
  <cp:lastPrinted>2025-06-30T08:13:00Z</cp:lastPrinted>
  <dcterms:modified xsi:type="dcterms:W3CDTF">2025-07-01T06:37:41Z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E3E7A189DBE04683B500933CFDFB2FCA_12</vt:lpwstr>
  </property>
  <property fmtid="{D5CDD505-2E9C-101B-9397-08002B2CF9AE}" pid="4" name="KSOTemplateDocerSaveRecord">
    <vt:lpwstr>eyJoZGlkIjoiNjc4ZWE1ZTVhZmRjNTU3ZGI5MTQ5YjFkZjk2NjU0MjUiLCJ1c2VySWQiOiIzODMxNjc0ODgifQ==</vt:lpwstr>
  </property>
</Properties>
</file>