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 w:hint="eastAsia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济南市</w:t>
      </w:r>
      <w:r>
        <w:rPr>
          <w:rFonts w:asci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市中</w:t>
      </w:r>
      <w:r>
        <w:rPr>
          <w:rFonts w:ascii="方正小标宋简体" w:eastAsia="方正小标宋简体" w:cs="方正小标宋简体" w:hint="eastAsia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区</w:t>
      </w:r>
      <w:r>
        <w:rPr>
          <w:rFonts w:ascii="方正小标宋简体" w:eastAsia="方正小标宋简体" w:cs="方正小标宋简体" w:hint="eastAsia"/>
          <w:i w:val="0"/>
          <w:iCs w:val="0"/>
          <w:color w:val="000000"/>
          <w:kern w:val="0"/>
          <w:sz w:val="36"/>
          <w:szCs w:val="36"/>
          <w:u w:val="none"/>
          <w:lang w:val="en-US"/>
        </w:rPr>
        <w:t>消防救援大队</w:t>
      </w:r>
      <w:r>
        <w:rPr>
          <w:rFonts w:ascii="方正小标宋简体" w:eastAsia="方正小标宋简体" w:cs="方正小标宋简体" w:hint="eastAsia"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2025年随机抽查事项清单</w:t>
      </w:r>
      <w:bookmarkEnd w:id="0"/>
    </w:p>
    <w:p/>
    <w:tbl>
      <w:tblPr>
        <w:jc w:val="left"/>
        <w:tblInd w:w="0" w:type="dxa"/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79"/>
        <w:gridCol w:w="1460"/>
        <w:gridCol w:w="2489"/>
        <w:gridCol w:w="1557"/>
        <w:gridCol w:w="1557"/>
        <w:gridCol w:w="1557"/>
        <w:gridCol w:w="1557"/>
        <w:gridCol w:w="2283"/>
      </w:tblGrid>
      <w:tr>
        <w:trPr>
          <w:cantSplit/>
          <w:trHeight w:val="1161"/>
        </w:trPr>
        <w:tc>
          <w:tcPr>
            <w:tcW w:w="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检查主体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抽查事项</w:t>
            </w:r>
          </w:p>
        </w:tc>
        <w:tc>
          <w:tcPr>
            <w:tcW w:w="24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抽查内容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检查对象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事项类别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检查方式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抽查比例及频次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检查依据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eastAsia="宋体"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区消防救援</w:t>
            </w:r>
            <w:r>
              <w:rPr>
                <w:rFonts w:hint="eastAsia"/>
                <w:vertAlign w:val="baseline"/>
                <w:lang w:val="en-US"/>
              </w:rPr>
              <w:t>大队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消防许可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消防许可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全区消防安全重点单位及一般单位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对单位履行法定消防安全职责情况的监督抽查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现场核查、网上核查</w:t>
            </w: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eastAsia="宋体"/>
                <w:vertAlign w:val="baseline"/>
              </w:rPr>
            </w:pPr>
            <w:r>
              <w:rPr>
                <w:rFonts w:hint="eastAsia"/>
                <w:vertAlign w:val="baseline"/>
                <w:lang w:val="en-US"/>
              </w:rPr>
              <w:t>消防安全重点单位每年抽查不少于</w:t>
            </w:r>
            <w:r>
              <w:rPr>
                <w:vertAlign w:val="baseline"/>
              </w:rPr>
              <w:t>1</w:t>
            </w:r>
            <w:r>
              <w:rPr>
                <w:rFonts w:hint="eastAsia"/>
                <w:vertAlign w:val="baseline"/>
                <w:lang w:val="en-US"/>
              </w:rPr>
              <w:t>次</w:t>
            </w:r>
            <w:r>
              <w:rPr>
                <w:vertAlign w:val="baseline"/>
              </w:rPr>
              <w:t>，</w:t>
            </w:r>
            <w:r>
              <w:rPr>
                <w:rFonts w:hint="eastAsia"/>
                <w:vertAlign w:val="baseline"/>
                <w:lang w:val="en-US"/>
              </w:rPr>
              <w:t>一般单位每月抽查占比不少于</w:t>
            </w:r>
            <w:r>
              <w:rPr>
                <w:vertAlign w:val="baseline"/>
              </w:rPr>
              <w:t>3%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《中华人民共和国消防法》第十五条；《消防监督检查规定》第十条第一款第（一）项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b w:val="0"/>
                <w:bCs w:val="0"/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消防安全管理</w:t>
            </w:r>
          </w:p>
        </w:tc>
        <w:tc>
          <w:tcPr>
            <w:tcW w:w="2489" w:type="dxa"/>
            <w:vAlign w:val="center"/>
          </w:tcPr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消防安全制度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《中华人民共和国消防法》第十六条第一款第（一）项；《消防监督检查规定》第十条第三款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灭火和应急疏散预案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《中华人民共和国消防法》第十六条第一款第（一）项；《消防监督检查规定》第十条第三款</w:t>
            </w:r>
            <w:r>
              <w:rPr>
                <w:vertAlign w:val="baseline"/>
              </w:rPr>
              <w:t>；</w:t>
            </w:r>
            <w:r>
              <w:rPr>
                <w:rFonts w:hint="eastAsia"/>
                <w:vertAlign w:val="baseline"/>
              </w:rPr>
              <w:t>《消防监督检查规定》第十二条第三项</w:t>
            </w:r>
          </w:p>
        </w:tc>
      </w:tr>
      <w:tr>
        <w:trPr>
          <w:cantSplit/>
          <w:trHeight w:val="90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员工消防安全培训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《中华人民共和国消防法》第六条；《</w:t>
            </w:r>
            <w:r>
              <w:rPr>
                <w:rFonts w:hint="eastAsia"/>
                <w:vertAlign w:val="baseline"/>
                <w:lang w:val="en-US"/>
              </w:rPr>
              <w:t>山东省</w:t>
            </w:r>
            <w:r>
              <w:rPr>
                <w:rFonts w:hint="eastAsia"/>
                <w:vertAlign w:val="baseline"/>
              </w:rPr>
              <w:t>消防条例》第十五条；《消防监督检查规定》第十条第一款第（七）项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消防安全重点单位消防安全管理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消防安全管理人；防火检查巡查；消防设施、器材、消防安全标志定期组织维修保养；消防演练；消防档案；消防重点部位；承担灭火和组织疏散任务的人员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bidi w:val="0"/>
              <w:jc w:val="center"/>
              <w:rPr>
                <w:rFonts w:ascii="Calibri" w:eastAsia="宋体" w:cs="Times New Roman" w:hAnsi="Calibr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cs="Times New Roman" w:hAnsi="Calibri" w:hint="eastAsia"/>
                <w:kern w:val="2"/>
                <w:sz w:val="21"/>
                <w:szCs w:val="24"/>
                <w:lang w:val="en-US" w:eastAsia="zh-CN" w:bidi="ar-SA"/>
              </w:rPr>
              <w:t>《中华人民共和国消防法》第十六条、第十七条；《消防监督检查规定》第十条、十一条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建筑防火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生产、储存、经营易燃易爆危险品的场所与居住场所设置在同一建筑物内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《中华人民共和国消防法》第十九条第一款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生产、储存、经营其他物品的场所与居住场所设置在  同一建筑物内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《中华人民共和国消防法》第十九条第二款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人员密集场所外墙门窗上设置影响逃生、灭火救援的障碍物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消防车通道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防火间距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防火分区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color w:val="auto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《中华人民共和国消防法》第十六条第一款第（四）项；《</w:t>
            </w:r>
            <w:r>
              <w:rPr>
                <w:rFonts w:hint="eastAsia"/>
                <w:color w:val="auto"/>
                <w:vertAlign w:val="baseline"/>
                <w:lang w:val="en-US"/>
              </w:rPr>
              <w:t>山东</w:t>
            </w:r>
            <w:r>
              <w:rPr>
                <w:rFonts w:hint="eastAsia"/>
                <w:color w:val="auto"/>
                <w:vertAlign w:val="baseline"/>
              </w:rPr>
              <w:t>省消防条例》第二十九条第一款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人员密集场所装修材料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</w:rPr>
              <w:t>《中华人民共和国消防法》第二十六条；《</w:t>
            </w:r>
            <w:r>
              <w:rPr>
                <w:rFonts w:hint="eastAsia"/>
                <w:color w:val="auto"/>
                <w:vertAlign w:val="baseline"/>
                <w:lang w:val="en-US"/>
              </w:rPr>
              <w:t>山东省</w:t>
            </w:r>
            <w:r>
              <w:rPr>
                <w:rFonts w:hint="eastAsia"/>
                <w:color w:val="auto"/>
                <w:vertAlign w:val="baseline"/>
              </w:rPr>
              <w:t>消防条例》第三十二条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安全疏散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疏散通道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安全出口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应急照明、疏散指示标志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避难层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《中华人民共和国消防法》第十六条第一款第（四）项；《中华人民共和国消防法》第二十八条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应急广播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消防控制室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值班操作人员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《中华人民共和国消防法》第二十一条第二款；《</w:t>
            </w:r>
            <w:r>
              <w:rPr>
                <w:vertAlign w:val="baseline"/>
              </w:rPr>
              <w:t>山东省</w:t>
            </w:r>
            <w:r>
              <w:rPr>
                <w:rFonts w:hint="eastAsia"/>
                <w:vertAlign w:val="baseline"/>
              </w:rPr>
              <w:t>消防条例》第十八条；《消防监督检查规定》第十条第一款第（四）项；《建筑消防设施维护管理》第5.2条；《消防控制室通用技术要求》第4.2条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消防联动控制设备运行情况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消防电话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消防设施器材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火灾自动报警系统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 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消防给水设施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室内、外消火栓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《中华人民共和国消防法》第十六条第一款第（二）项《中华人民共和国消防法》第二十八条；《消防监督检查规定》第十条第一款第（四）项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自动喷水灭火系统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防火门、防火卷帘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《中华人民共和国消防法》第十六条第一款第（二）项；《中华人民共和国消防法》第二十八条；《</w:t>
            </w:r>
            <w:r>
              <w:rPr>
                <w:vertAlign w:val="baseline"/>
              </w:rPr>
              <w:t>山东省</w:t>
            </w:r>
            <w:r>
              <w:rPr>
                <w:rFonts w:hint="eastAsia"/>
                <w:vertAlign w:val="baseline"/>
              </w:rPr>
              <w:t>消防条例》第七十条第（一）项 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防排烟设施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 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灭火器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 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其他灭火系统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《中华人民共和国消防法》第十六条第一款第（二）项 ；《中华人民共和国消防法》第二十八条；《消防监督检查规定》第十条第一款第（四）项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区消防救援大队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其他消防安全管理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电器、燃气管路定期维护保养、检测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《中华人民共和国消防法》第二十七条第二款；《消防监督检查规定》第十条第一款第（五）项规定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违反规定使用明火作业或在具有火灾、爆炸危险的场所吸烟、使用明火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《中华人民共和国消防法》第二十一条第一款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违反消防安全规定进入生产、储存易燃易爆危险品场所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《中华人民共和国消防法》第二十三条第二款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tabs>
                <w:tab w:val="left" w:pos="500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违反有关消防技术标准和管理规定生产、储存、运输、 销售、使用、销毁易燃易爆危险品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《中华人民共和国消防法》第二十三条第一款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消防产品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《中华人民共和国消防法》第二十四条第一款；《消防产品监督管理规定》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社会消防技术服务活动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现场核查、资料检查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Calibri" w:eastAsia="宋体" w:cs="Times New Roman" w:hAnsi="Calibri" w:hint="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《中华人民共和国消防法》第三十四条；《社会消防技术服务管理规定》</w:t>
            </w:r>
          </w:p>
        </w:tc>
      </w:tr>
      <w:tr>
        <w:trPr>
          <w:cantSplit/>
          <w:trHeight w:val="763"/>
        </w:trPr>
        <w:tc>
          <w:tcPr>
            <w:tcW w:w="899" w:type="dxa"/>
            <w:vAlign w:val="center"/>
          </w:tcPr>
          <w:p>
            <w:pPr>
              <w:numPr>
                <w:ilvl w:val="0"/>
                <w:numId w:val="1"/>
              </w:numPr>
              <w:ind w:left="425" w:hanging="425"/>
              <w:jc w:val="center"/>
              <w:rPr>
                <w:vertAlign w:val="baseline"/>
              </w:rPr>
            </w:pPr>
          </w:p>
        </w:tc>
        <w:tc>
          <w:tcPr>
            <w:tcW w:w="1379" w:type="dxa"/>
            <w:vMerge/>
            <w:vAlign w:val="center"/>
          </w:tcPr>
          <w:p/>
        </w:tc>
        <w:tc>
          <w:tcPr>
            <w:tcW w:w="1460" w:type="dxa"/>
            <w:vMerge/>
            <w:vAlign w:val="center"/>
          </w:tcPr>
          <w:p/>
        </w:tc>
        <w:tc>
          <w:tcPr>
            <w:tcW w:w="248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其他情况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Merge/>
            <w:vAlign w:val="center"/>
          </w:tcPr>
          <w:p/>
        </w:tc>
        <w:tc>
          <w:tcPr>
            <w:tcW w:w="15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现场核查、资料检查</w:t>
            </w:r>
          </w:p>
        </w:tc>
        <w:tc>
          <w:tcPr>
            <w:tcW w:w="1557" w:type="dxa"/>
            <w:vMerge/>
            <w:vAlign w:val="center"/>
          </w:tcPr>
          <w:p/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left="420" w:firstLineChars="200" w:firstLine="64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荣耀黑体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singleLevel"/>
    <w:tmpl w:val="F6FB84D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488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KSO_WPS_MARK_KEY" w:val="f4d794b0-c557-478b-9701-5fe956a03577"/>
    <w:docVar w:name="commondata" w:val="eyJoZGlkIjoiYTYwOGFjNjMzNTAwZDAwMWY5Yjg5MzIwNWZlODYzZDA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76</TotalTime>
  <Application>Honor_Office</Application>
  <Pages>1</Pages>
  <Words>22</Words>
  <Characters>25</Characters>
  <Lines>1</Lines>
  <Paragraphs>0</Paragraphs>
  <CharactersWithSpaces>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jnak</dc:creator>
  <cp:lastModifiedBy>HONOR Docs</cp:lastModifiedBy>
  <cp:revision>1</cp:revision>
  <dcterms:created xsi:type="dcterms:W3CDTF">2023-02-21T08:06:00Z</dcterms:created>
  <dcterms:modified xsi:type="dcterms:W3CDTF">2025-10-14T09:27:51Z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BB45CB6AF82E4AFA8FDE63F1C8E019CD_13</vt:lpwstr>
  </property>
  <property fmtid="{D5CDD505-2E9C-101B-9397-08002B2CF9AE}" pid="4" name="KSOTemplateDocerSaveRecord">
    <vt:lpwstr>eyJoZGlkIjoiYTYwOGFjNjMzNTAwZDAwMWY5Yjg5MzIwNWZlODYzZDAiLCJ1c2VySWQiOiIzNzkzMjQyODYifQ==</vt:lpwstr>
  </property>
</Properties>
</file>