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31" w:rsidRPr="0001681C" w:rsidRDefault="00A17A31" w:rsidP="0001681C">
      <w:pPr>
        <w:spacing w:line="500" w:lineRule="exact"/>
        <w:jc w:val="center"/>
        <w:rPr>
          <w:rFonts w:ascii="黑体" w:eastAsia="黑体" w:hAnsi="黑体"/>
          <w:bCs/>
          <w:color w:val="303030"/>
          <w:spacing w:val="12"/>
          <w:sz w:val="44"/>
          <w:szCs w:val="44"/>
          <w:shd w:val="clear" w:color="auto" w:fill="FFFFFF"/>
        </w:rPr>
      </w:pPr>
      <w:r w:rsidRPr="0001681C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济南</w:t>
      </w:r>
      <w:r w:rsidR="00E754B5" w:rsidRPr="0001681C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市市中区</w:t>
      </w:r>
      <w:r w:rsidRPr="0001681C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医疗保障局2025</w:t>
      </w:r>
      <w:r w:rsidR="00776A2B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年部门联合“双随机、一公开”监管随机抽查事项清单</w:t>
      </w:r>
      <w:bookmarkStart w:id="0" w:name="_GoBack"/>
      <w:bookmarkEnd w:id="0"/>
    </w:p>
    <w:p w:rsidR="00A17A31" w:rsidRPr="00A17A31" w:rsidRDefault="00A17A31" w:rsidP="00A17A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599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134"/>
        <w:gridCol w:w="2694"/>
        <w:gridCol w:w="1275"/>
        <w:gridCol w:w="1134"/>
        <w:gridCol w:w="1134"/>
        <w:gridCol w:w="993"/>
        <w:gridCol w:w="1134"/>
        <w:gridCol w:w="4677"/>
      </w:tblGrid>
      <w:tr w:rsidR="00A17A31" w:rsidRPr="009B1520" w:rsidTr="009B1520">
        <w:trPr>
          <w:trHeight w:val="81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抽查事项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抽查内容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检查对象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事项类别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检查方式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抽查比例及频次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检查主体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A17A31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检查依据</w:t>
            </w:r>
          </w:p>
        </w:tc>
      </w:tr>
      <w:tr w:rsidR="00A17A31" w:rsidRPr="009B1520" w:rsidTr="009B1520">
        <w:trPr>
          <w:trHeight w:val="4895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定点医疗机构医保基金使用情况检查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1. 医保部门：是否存在违反诊疗规范、价格收费政策和医保支付范围等规定造成医疗保障基金损失的行为；是否存在未建立医保基金使用内部管理制度，配备医保专门机构或者人员；未按照规定保管资料、传送数据、报告信息、公开费用；未经同意提供医保基金支付范围以外医药服务；拒绝医疗保障等行政部门监督检查或者提供虚假情况等行为；是否存在以欺诈、伪造证明材料或者其他手段骗取医疗保险基金支出的行为。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2. 卫生健康部门：医疗机构资质管理情况；卫生技术人员管理情况；药品和</w:t>
            </w: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lastRenderedPageBreak/>
              <w:t>医疗器械管理情况；医疗技术管理情况；医疗文书管理情况。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3. 市场监管部门：检查是否存在下列行为：不执行政府定价、政府指导价的行为；不执行法定价格紧急措施、价格干预措施的行为；不正当价格违法行为；不按规定明码标价的行为等。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lastRenderedPageBreak/>
              <w:t>社会办定点医疗机构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一般检查事项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现场检查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抽查比例和抽查频次根据监管需要确定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发起部门：市级、区县级医保部门。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配合部门：市级、区县级卫生健康、市场监管部门。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A31" w:rsidRPr="009B1520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1.《中华人民共和国社会保险法》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第七十九条</w:t>
            </w:r>
          </w:p>
          <w:p w:rsidR="009B1520" w:rsidRPr="009B1520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2.《医疗保障基金使用监督管理条例》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第二十二条第二款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3.《山东省医疗保障基金监督管理办法》第二十五条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4.《医师法》第四条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5.《护士条例》第五条  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6.《医疗机构管理条例》第四十条</w:t>
            </w:r>
          </w:p>
          <w:p w:rsidR="009B1520" w:rsidRPr="009B1520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7.《价格法》第十二至十四条、第三十九条、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第四十条、四十二条</w:t>
            </w:r>
          </w:p>
          <w:p w:rsidR="00A17A31" w:rsidRPr="00A17A31" w:rsidRDefault="00A17A31" w:rsidP="009B152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7"/>
              </w:rPr>
            </w:pPr>
            <w:r w:rsidRPr="00A17A31">
              <w:rPr>
                <w:rFonts w:ascii="微软雅黑" w:eastAsia="微软雅黑" w:hAnsi="微软雅黑" w:cs="宋体" w:hint="eastAsia"/>
                <w:color w:val="333333"/>
                <w:kern w:val="0"/>
                <w:szCs w:val="27"/>
              </w:rPr>
              <w:t>8.《价格违法行为行政处罚规定》第四条至第十三条</w:t>
            </w:r>
          </w:p>
        </w:tc>
      </w:tr>
    </w:tbl>
    <w:p w:rsidR="00A17A31" w:rsidRPr="009B1520" w:rsidRDefault="00A17A31" w:rsidP="009B1520">
      <w:pPr>
        <w:spacing w:line="240" w:lineRule="exact"/>
        <w:rPr>
          <w:rFonts w:ascii="微软雅黑" w:eastAsia="微软雅黑" w:hAnsi="微软雅黑"/>
          <w:b/>
          <w:bCs/>
          <w:color w:val="303030"/>
          <w:spacing w:val="12"/>
          <w:sz w:val="36"/>
          <w:szCs w:val="48"/>
          <w:shd w:val="clear" w:color="auto" w:fill="FFFFFF"/>
        </w:rPr>
      </w:pPr>
    </w:p>
    <w:sectPr w:rsidR="00A17A31" w:rsidRPr="009B1520" w:rsidSect="00A17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C9" w:rsidRDefault="00CB06C9" w:rsidP="0001681C">
      <w:r>
        <w:separator/>
      </w:r>
    </w:p>
  </w:endnote>
  <w:endnote w:type="continuationSeparator" w:id="0">
    <w:p w:rsidR="00CB06C9" w:rsidRDefault="00CB06C9" w:rsidP="000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C9" w:rsidRDefault="00CB06C9" w:rsidP="0001681C">
      <w:r>
        <w:separator/>
      </w:r>
    </w:p>
  </w:footnote>
  <w:footnote w:type="continuationSeparator" w:id="0">
    <w:p w:rsidR="00CB06C9" w:rsidRDefault="00CB06C9" w:rsidP="0001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43"/>
    <w:rsid w:val="0001681C"/>
    <w:rsid w:val="00024365"/>
    <w:rsid w:val="003C7643"/>
    <w:rsid w:val="004C674E"/>
    <w:rsid w:val="00776A2B"/>
    <w:rsid w:val="009B1520"/>
    <w:rsid w:val="00A17A31"/>
    <w:rsid w:val="00CB06C9"/>
    <w:rsid w:val="00E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AB4EE"/>
  <w15:chartTrackingRefBased/>
  <w15:docId w15:val="{91450A0B-856F-4175-95DF-B52F6B94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54B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754B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681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6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2025-11-11T08:28:00Z</cp:lastPrinted>
  <dcterms:created xsi:type="dcterms:W3CDTF">2025-11-11T07:58:00Z</dcterms:created>
  <dcterms:modified xsi:type="dcterms:W3CDTF">2025-11-12T02:42:00Z</dcterms:modified>
</cp:coreProperties>
</file>