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灵活就业人员就业登记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标准化服务指南</w:t>
      </w:r>
    </w:p>
    <w:p w14:paraId="063C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center"/>
        <w:textAlignment w:val="auto"/>
        <w:rPr>
          <w:rFonts w:ascii="华文中宋" w:hAnsi="华文中宋" w:eastAsia="华文中宋" w:cs="Times New Roman"/>
          <w:color w:val="auto"/>
          <w:sz w:val="21"/>
          <w:szCs w:val="21"/>
        </w:rPr>
      </w:pPr>
    </w:p>
    <w:p w14:paraId="06FA77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◆办事项目</w:t>
      </w:r>
    </w:p>
    <w:p w14:paraId="250FB0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灵活就业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人员就业登记</w:t>
      </w:r>
    </w:p>
    <w:p w14:paraId="249F6E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◆办理依据</w:t>
      </w:r>
    </w:p>
    <w:p w14:paraId="69644B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《关于印发《山东省就业失业登记管理暂行办法》的通知》（</w:t>
      </w:r>
      <w:r>
        <w:rPr>
          <w:rFonts w:hint="eastAsia" w:ascii="仿宋_GB2312" w:hAnsi="仿宋_GB2312" w:eastAsia="仿宋_GB2312"/>
          <w:color w:val="auto"/>
          <w:kern w:val="0"/>
        </w:rPr>
        <w:t>鲁劳社〔2009〕18号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《山东省人力资源和社会保障厅 关于加强灵活就业人员就业登记服务的通知》（鲁人社字〔2021〕85号）、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《关于做好&lt;就业失业登记证&gt;管理发放工作的通知》（济人社发〔2011〕48号）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。</w:t>
      </w:r>
    </w:p>
    <w:p w14:paraId="22A936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◆申请条件</w:t>
      </w:r>
    </w:p>
    <w:p w14:paraId="7E22E0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劳动年龄内(年满16周岁至依法享受基本养老保险待遇)从事灵活就业的人员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 xml:space="preserve"> </w:t>
      </w:r>
    </w:p>
    <w:p w14:paraId="3BE359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◆申请材料</w:t>
      </w:r>
    </w:p>
    <w:p w14:paraId="216AB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本人身份证或社会保障卡，按常住地申请的非我市户籍人员提供居住证</w:t>
      </w:r>
    </w:p>
    <w:p w14:paraId="3A9E3F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◆办事程序</w:t>
      </w:r>
    </w:p>
    <w:p w14:paraId="4509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个人申请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携带申请材料到街道（镇）公共就业服务机构提出申请，也可登录山东公共就业人才服务网上服务大厅进行线上申请。</w:t>
      </w:r>
    </w:p>
    <w:p w14:paraId="194FE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：街道（镇）公共就业服务机构通过大数据比对和对申请材料审核，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办结就业登记申请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。</w:t>
      </w:r>
    </w:p>
    <w:p w14:paraId="3A0669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◆办理地点</w:t>
      </w:r>
    </w:p>
    <w:p w14:paraId="555BEF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现场办理：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户籍地、常住地、参保地、就业地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街道（镇）公共就业服务机构。</w:t>
      </w:r>
    </w:p>
    <w:p w14:paraId="737293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2.网上办理：山东公共就业人才服务网上服务大厅。</w:t>
      </w:r>
      <w:bookmarkStart w:id="0" w:name="_GoBack"/>
      <w:bookmarkEnd w:id="0"/>
    </w:p>
    <w:p w14:paraId="2A3DC4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◆办理时限</w:t>
      </w:r>
    </w:p>
    <w:p w14:paraId="3FC5B4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网上办理：即时受理</w:t>
      </w:r>
    </w:p>
    <w:p w14:paraId="2B67A8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现场办理：即时受理。</w:t>
      </w:r>
    </w:p>
    <w:p w14:paraId="50798E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◆窗口工作时间</w:t>
      </w:r>
    </w:p>
    <w:p w14:paraId="360D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工作日周一至周五，具体时间以区县为准。</w:t>
      </w:r>
    </w:p>
    <w:p w14:paraId="345641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◆咨询电话</w:t>
      </w:r>
    </w:p>
    <w:p w14:paraId="46BB3CC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市中区公共就业和人才服务中心就业保险部：51806975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2490"/>
        <w:gridCol w:w="2790"/>
      </w:tblGrid>
      <w:tr w14:paraId="70CF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A0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F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FE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办公电话</w:t>
            </w:r>
          </w:p>
        </w:tc>
      </w:tr>
      <w:tr w14:paraId="5033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4B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舜玉路街道便民服务中心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7C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市中区舜玉路14号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A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0531-82746611/6612</w:t>
            </w:r>
          </w:p>
        </w:tc>
      </w:tr>
      <w:tr w14:paraId="0103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31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六里山街道便民服务中心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35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玉函路266号伟东新都四区11号楼一楼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2E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0531-82569259/9278</w:t>
            </w:r>
          </w:p>
        </w:tc>
      </w:tr>
      <w:tr w14:paraId="6F0D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6C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七里山街道便民服务中心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FA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市中区七里山中路5号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29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0531-51808219</w:t>
            </w:r>
          </w:p>
        </w:tc>
      </w:tr>
      <w:tr w14:paraId="74E6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B7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二七新村街道便民服务中心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B0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建设路72号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8D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0531-82861735</w:t>
            </w:r>
          </w:p>
        </w:tc>
      </w:tr>
      <w:tr w14:paraId="7E9E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30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四里村街道便民服务中心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89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市中区英雄山10-2号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54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0531-82907355</w:t>
            </w:r>
          </w:p>
        </w:tc>
      </w:tr>
      <w:tr w14:paraId="1D1E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F2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杆石桥街道便民服务中心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9F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纬五路97号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D8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0531-82078259/8255</w:t>
            </w:r>
          </w:p>
        </w:tc>
      </w:tr>
      <w:tr w14:paraId="03CE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03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大观园街道便民服务中心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23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经五小纬二路53-3号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AB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0531-51809285</w:t>
            </w:r>
          </w:p>
        </w:tc>
      </w:tr>
      <w:tr w14:paraId="6FA2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CB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魏家庄街道便民服务中心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9F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馆驿街新区8号楼便民服务大厅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58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0531-86108265</w:t>
            </w:r>
          </w:p>
        </w:tc>
      </w:tr>
      <w:tr w14:paraId="2DE8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B6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泺源街道便民服务中心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9F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经八路东头，民族大街市场路南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2C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0531-86115001</w:t>
            </w:r>
          </w:p>
        </w:tc>
      </w:tr>
      <w:tr w14:paraId="219F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61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王官庄街道便民服务中心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75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白马山南路3号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D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0531-87197255</w:t>
            </w:r>
          </w:p>
        </w:tc>
      </w:tr>
      <w:tr w14:paraId="2D04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B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舜耕街道便民服务中心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3B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市中区阳光舜城商业街西头（原舜雅居委会）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91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0531-89737732</w:t>
            </w:r>
          </w:p>
        </w:tc>
      </w:tr>
      <w:tr w14:paraId="174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4A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七贤街道便民服务中心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26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济南市市中区二环南路8356号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BB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0531-87192884</w:t>
            </w:r>
          </w:p>
        </w:tc>
      </w:tr>
      <w:tr w14:paraId="1E82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B3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白马山街道便民服务中心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30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二环西路10777号北侧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3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0531-51808788</w:t>
            </w:r>
          </w:p>
        </w:tc>
      </w:tr>
      <w:tr w14:paraId="2BC2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28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十六里河街道便民服务中心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30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英雄山路296号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EF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0531-51808936</w:t>
            </w:r>
          </w:p>
        </w:tc>
      </w:tr>
      <w:tr w14:paraId="76F7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53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兴隆街道便民服务中心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BA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兴隆街道办事处二环东路13689号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E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0531-51809050</w:t>
            </w:r>
          </w:p>
        </w:tc>
      </w:tr>
      <w:tr w14:paraId="2631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55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党家街道便民服务中心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5B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党家街道办事处东150米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DF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0531-87591819</w:t>
            </w:r>
          </w:p>
        </w:tc>
      </w:tr>
      <w:tr w14:paraId="40B7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0E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陡沟街道便民服务中心</w:t>
            </w:r>
          </w:p>
        </w:tc>
        <w:tc>
          <w:tcPr>
            <w:tcW w:w="24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48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陡沟街道办事处陡沟村北</w:t>
            </w:r>
          </w:p>
        </w:tc>
        <w:tc>
          <w:tcPr>
            <w:tcW w:w="27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B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0531-51809235</w:t>
            </w:r>
          </w:p>
        </w:tc>
      </w:tr>
    </w:tbl>
    <w:p w14:paraId="00C4DB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369A6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CF01F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9B25B5-F9C8-4B3E-AB79-0E144991643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D904C1E-8EDE-4114-815B-C208ADB4ECB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7A77B47E-BBE6-488B-80DE-317A3CD1C3F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C990CDE-8F0A-46F8-B633-6046C6FD38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4FB0532-2429-4380-B387-7342A27C9A1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E25C4"/>
    <w:rsid w:val="274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2026-02-28T08:14:37Z</dcterms:created>
  <dc:creator>Administrator</dc:creator>
  <cp:lastModifiedBy>fanlnq有待</cp:lastModifiedBy>
  <dcterms:modified xsi:type="dcterms:W3CDTF">2026-02-28T08:17:17Z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eyJoZGlkIjoiZDY0YTkxOTY1NmRkN2ZmZTVkNDNiYmUwNTVjYTViODAiLCJ1c2VySWQiOiI1ODk4NDU0NTYifQ==</vt:lpwstr>
  </property>
  <property fmtid="{D5CDD505-2E9C-101B-9397-08002B2CF9AE}" pid="4" name="ICV">
    <vt:lpwstr>EB7BE04A02844122998F066723C392E7_12</vt:lpwstr>
  </property>
</Properties>
</file>